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34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88"/>
        <w:gridCol w:w="6743"/>
      </w:tblGrid>
      <w:tr w:rsidR="003742E9" w:rsidRPr="006B0D5C" w:rsidTr="005547D3">
        <w:tc>
          <w:tcPr>
            <w:tcW w:w="1768" w:type="pct"/>
          </w:tcPr>
          <w:p w:rsidR="003742E9" w:rsidRPr="006B0D5C" w:rsidRDefault="005547D3" w:rsidP="00144D69">
            <w:pPr>
              <w:spacing w:before="120"/>
              <w:jc w:val="center"/>
              <w:rPr>
                <w:rFonts w:ascii="Times New Roman" w:hAnsi="Times New Roman" w:cs="Times New Roman"/>
                <w:b/>
                <w:sz w:val="28"/>
                <w:szCs w:val="28"/>
              </w:rPr>
            </w:pPr>
            <w:r w:rsidRPr="006B0D5C">
              <w:rPr>
                <w:rFonts w:ascii="Times New Roman" w:hAnsi="Times New Roman" w:cs="Times New Roman"/>
                <w:b/>
                <w:sz w:val="28"/>
                <w:szCs w:val="28"/>
                <w:lang w:val="en-US"/>
              </w:rPr>
              <w:t>BỘ TƯ PHÁP</w:t>
            </w:r>
            <w:r w:rsidR="003742E9" w:rsidRPr="006B0D5C">
              <w:rPr>
                <w:rFonts w:ascii="Times New Roman" w:hAnsi="Times New Roman" w:cs="Times New Roman"/>
                <w:b/>
                <w:sz w:val="28"/>
                <w:szCs w:val="28"/>
              </w:rPr>
              <w:br/>
              <w:t>-------</w:t>
            </w:r>
          </w:p>
        </w:tc>
        <w:tc>
          <w:tcPr>
            <w:tcW w:w="3232" w:type="pct"/>
          </w:tcPr>
          <w:p w:rsidR="003742E9" w:rsidRPr="006B0D5C" w:rsidRDefault="003742E9" w:rsidP="00144D69">
            <w:pPr>
              <w:spacing w:before="120"/>
              <w:jc w:val="center"/>
              <w:rPr>
                <w:rFonts w:ascii="Times New Roman" w:hAnsi="Times New Roman" w:cs="Times New Roman"/>
                <w:b/>
                <w:sz w:val="28"/>
                <w:szCs w:val="28"/>
              </w:rPr>
            </w:pPr>
            <w:r w:rsidRPr="006B0D5C">
              <w:rPr>
                <w:rFonts w:ascii="Times New Roman" w:hAnsi="Times New Roman" w:cs="Times New Roman"/>
                <w:b/>
                <w:sz w:val="28"/>
                <w:szCs w:val="28"/>
              </w:rPr>
              <w:t>CỘNG HÒA XÃ HỘI CHỦ NGHĨA VIỆT NAM</w:t>
            </w:r>
            <w:r w:rsidRPr="006B0D5C">
              <w:rPr>
                <w:rFonts w:ascii="Times New Roman" w:hAnsi="Times New Roman" w:cs="Times New Roman"/>
                <w:b/>
                <w:sz w:val="28"/>
                <w:szCs w:val="28"/>
              </w:rPr>
              <w:br/>
              <w:t xml:space="preserve">Độc lập - Tự do - Hạnh phúc </w:t>
            </w:r>
            <w:r w:rsidRPr="006B0D5C">
              <w:rPr>
                <w:rFonts w:ascii="Times New Roman" w:hAnsi="Times New Roman" w:cs="Times New Roman"/>
                <w:b/>
                <w:sz w:val="28"/>
                <w:szCs w:val="28"/>
              </w:rPr>
              <w:br/>
              <w:t>---------------</w:t>
            </w:r>
          </w:p>
        </w:tc>
      </w:tr>
      <w:tr w:rsidR="003742E9" w:rsidRPr="006B0D5C" w:rsidTr="005547D3">
        <w:tc>
          <w:tcPr>
            <w:tcW w:w="1768" w:type="pct"/>
          </w:tcPr>
          <w:p w:rsidR="003742E9" w:rsidRPr="006B0D5C" w:rsidRDefault="003742E9" w:rsidP="00144D69">
            <w:pPr>
              <w:spacing w:before="120"/>
              <w:jc w:val="center"/>
              <w:rPr>
                <w:rFonts w:ascii="Times New Roman" w:hAnsi="Times New Roman" w:cs="Times New Roman"/>
                <w:sz w:val="28"/>
                <w:szCs w:val="28"/>
              </w:rPr>
            </w:pPr>
          </w:p>
        </w:tc>
        <w:tc>
          <w:tcPr>
            <w:tcW w:w="3232" w:type="pct"/>
          </w:tcPr>
          <w:p w:rsidR="003742E9" w:rsidRPr="006B0D5C" w:rsidRDefault="005547D3" w:rsidP="00656C7D">
            <w:pPr>
              <w:spacing w:before="120"/>
              <w:jc w:val="center"/>
              <w:rPr>
                <w:rFonts w:ascii="Times New Roman" w:hAnsi="Times New Roman" w:cs="Times New Roman"/>
                <w:i/>
                <w:sz w:val="28"/>
                <w:szCs w:val="28"/>
                <w:lang w:val="en-US"/>
              </w:rPr>
            </w:pPr>
            <w:r w:rsidRPr="006B0D5C">
              <w:rPr>
                <w:rFonts w:ascii="Times New Roman" w:hAnsi="Times New Roman" w:cs="Times New Roman"/>
                <w:i/>
                <w:iCs/>
                <w:sz w:val="28"/>
                <w:szCs w:val="28"/>
                <w:lang w:val="en-US"/>
              </w:rPr>
              <w:t>Hà Nội</w:t>
            </w:r>
            <w:r w:rsidRPr="006B0D5C">
              <w:rPr>
                <w:rFonts w:ascii="Times New Roman" w:hAnsi="Times New Roman" w:cs="Times New Roman"/>
                <w:i/>
                <w:iCs/>
                <w:sz w:val="28"/>
                <w:szCs w:val="28"/>
              </w:rPr>
              <w:t xml:space="preserve">, ngày </w:t>
            </w:r>
            <w:r w:rsidR="00656C7D">
              <w:rPr>
                <w:rFonts w:ascii="Times New Roman" w:hAnsi="Times New Roman" w:cs="Times New Roman"/>
                <w:i/>
                <w:iCs/>
                <w:sz w:val="28"/>
                <w:szCs w:val="28"/>
                <w:lang w:val="en-US"/>
              </w:rPr>
              <w:t xml:space="preserve">28 </w:t>
            </w:r>
            <w:r w:rsidRPr="006B0D5C">
              <w:rPr>
                <w:rFonts w:ascii="Times New Roman" w:hAnsi="Times New Roman" w:cs="Times New Roman"/>
                <w:i/>
                <w:iCs/>
                <w:sz w:val="28"/>
                <w:szCs w:val="28"/>
              </w:rPr>
              <w:t xml:space="preserve"> tháng </w:t>
            </w:r>
            <w:r w:rsidR="00656C7D">
              <w:rPr>
                <w:rFonts w:ascii="Times New Roman" w:hAnsi="Times New Roman" w:cs="Times New Roman"/>
                <w:i/>
                <w:iCs/>
                <w:sz w:val="28"/>
                <w:szCs w:val="28"/>
                <w:lang w:val="en-US"/>
              </w:rPr>
              <w:t xml:space="preserve">8 </w:t>
            </w:r>
            <w:r w:rsidRPr="006B0D5C">
              <w:rPr>
                <w:rFonts w:ascii="Times New Roman" w:hAnsi="Times New Roman" w:cs="Times New Roman"/>
                <w:i/>
                <w:iCs/>
                <w:sz w:val="28"/>
                <w:szCs w:val="28"/>
              </w:rPr>
              <w:t>năm</w:t>
            </w:r>
            <w:r w:rsidRPr="006B0D5C">
              <w:rPr>
                <w:rFonts w:ascii="Times New Roman" w:hAnsi="Times New Roman" w:cs="Times New Roman"/>
                <w:i/>
                <w:iCs/>
                <w:sz w:val="28"/>
                <w:szCs w:val="28"/>
                <w:lang w:val="en-US"/>
              </w:rPr>
              <w:t xml:space="preserve"> 2025.</w:t>
            </w:r>
          </w:p>
        </w:tc>
      </w:tr>
    </w:tbl>
    <w:p w:rsidR="003742E9" w:rsidRPr="006B0D5C" w:rsidRDefault="003742E9" w:rsidP="003742E9">
      <w:pPr>
        <w:spacing w:before="120"/>
        <w:rPr>
          <w:rFonts w:ascii="Times New Roman" w:hAnsi="Times New Roman" w:cs="Times New Roman"/>
          <w:b/>
          <w:bCs/>
          <w:sz w:val="28"/>
          <w:szCs w:val="28"/>
          <w:lang w:val="en-US"/>
        </w:rPr>
      </w:pPr>
    </w:p>
    <w:p w:rsidR="003742E9" w:rsidRDefault="003742E9" w:rsidP="003B16A1">
      <w:pPr>
        <w:spacing w:before="120"/>
        <w:jc w:val="center"/>
        <w:rPr>
          <w:rFonts w:ascii="Times New Roman" w:hAnsi="Times New Roman" w:cs="Times New Roman"/>
          <w:b/>
          <w:bCs/>
          <w:sz w:val="28"/>
          <w:szCs w:val="28"/>
          <w:lang w:val="en-US"/>
        </w:rPr>
      </w:pPr>
      <w:r w:rsidRPr="006B0D5C">
        <w:rPr>
          <w:rFonts w:ascii="Times New Roman" w:hAnsi="Times New Roman" w:cs="Times New Roman"/>
          <w:b/>
          <w:bCs/>
          <w:sz w:val="28"/>
          <w:szCs w:val="28"/>
        </w:rPr>
        <w:t xml:space="preserve">BẢN SO SÁNH, THUYẾT MINH NỘI </w:t>
      </w:r>
      <w:r w:rsidR="003B16A1" w:rsidRPr="006B0D5C">
        <w:rPr>
          <w:rFonts w:ascii="Times New Roman" w:hAnsi="Times New Roman" w:cs="Times New Roman"/>
          <w:b/>
          <w:bCs/>
          <w:sz w:val="28"/>
          <w:szCs w:val="28"/>
        </w:rPr>
        <w:t>DUNG DỰ THẢO</w:t>
      </w:r>
      <w:r w:rsidR="003B16A1" w:rsidRPr="006B0D5C">
        <w:rPr>
          <w:rFonts w:ascii="Times New Roman" w:hAnsi="Times New Roman" w:cs="Times New Roman"/>
          <w:b/>
          <w:bCs/>
          <w:sz w:val="28"/>
          <w:szCs w:val="28"/>
          <w:lang w:val="en-US"/>
        </w:rPr>
        <w:t xml:space="preserve"> NGHỊ ĐỊNH BÃI BỎ CÁC NGHỊ ĐỊNH CỦA CHÍNH PHỦ </w:t>
      </w:r>
      <w:r w:rsidRPr="006B0D5C">
        <w:rPr>
          <w:rFonts w:ascii="Times New Roman" w:hAnsi="Times New Roman" w:cs="Times New Roman"/>
          <w:b/>
          <w:bCs/>
          <w:sz w:val="28"/>
          <w:szCs w:val="28"/>
        </w:rPr>
        <w:t>V</w:t>
      </w:r>
      <w:r w:rsidR="003B16A1" w:rsidRPr="006B0D5C">
        <w:rPr>
          <w:rFonts w:ascii="Times New Roman" w:hAnsi="Times New Roman" w:cs="Times New Roman"/>
          <w:b/>
          <w:bCs/>
          <w:sz w:val="28"/>
          <w:szCs w:val="28"/>
        </w:rPr>
        <w:t>ỚI QUY ĐỊNH PHÁP LUẬT HIỆN HÀNH</w:t>
      </w:r>
    </w:p>
    <w:p w:rsidR="003C4679" w:rsidRPr="003C4679" w:rsidRDefault="003C4679" w:rsidP="003B16A1">
      <w:pPr>
        <w:spacing w:before="12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(Tài liệu phục vụ thẩm định)</w:t>
      </w:r>
    </w:p>
    <w:p w:rsidR="006B0D5C" w:rsidRPr="006B0D5C" w:rsidRDefault="006B0D5C" w:rsidP="003B16A1">
      <w:pPr>
        <w:spacing w:before="120"/>
        <w:jc w:val="center"/>
        <w:rPr>
          <w:rFonts w:ascii="Times New Roman" w:hAnsi="Times New Roman" w:cs="Times New Roman"/>
          <w:b/>
          <w:bCs/>
          <w:sz w:val="28"/>
          <w:szCs w:val="28"/>
          <w:lang w:val="en-US"/>
        </w:rPr>
      </w:pPr>
    </w:p>
    <w:tbl>
      <w:tblPr>
        <w:tblOverlap w:val="never"/>
        <w:tblW w:w="5237" w:type="pct"/>
        <w:tblInd w:w="-4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173"/>
        <w:gridCol w:w="5825"/>
      </w:tblGrid>
      <w:tr w:rsidR="00392006" w:rsidRPr="006B0D5C" w:rsidTr="00392006">
        <w:tc>
          <w:tcPr>
            <w:tcW w:w="2087" w:type="pct"/>
            <w:shd w:val="clear" w:color="auto" w:fill="FFFFFF"/>
          </w:tcPr>
          <w:p w:rsidR="003742E9" w:rsidRPr="006B0D5C" w:rsidRDefault="003742E9" w:rsidP="00144D69">
            <w:pPr>
              <w:spacing w:before="120"/>
              <w:jc w:val="center"/>
              <w:rPr>
                <w:rFonts w:ascii="Times New Roman" w:hAnsi="Times New Roman" w:cs="Times New Roman"/>
                <w:b/>
                <w:bCs/>
                <w:sz w:val="28"/>
                <w:szCs w:val="28"/>
              </w:rPr>
            </w:pPr>
            <w:r w:rsidRPr="006B0D5C">
              <w:rPr>
                <w:rFonts w:ascii="Times New Roman" w:hAnsi="Times New Roman" w:cs="Times New Roman"/>
                <w:b/>
                <w:bCs/>
                <w:sz w:val="28"/>
                <w:szCs w:val="28"/>
              </w:rPr>
              <w:t>D</w:t>
            </w:r>
            <w:r w:rsidRPr="006B0D5C">
              <w:rPr>
                <w:rFonts w:ascii="Times New Roman" w:hAnsi="Times New Roman" w:cs="Times New Roman"/>
                <w:b/>
                <w:bCs/>
                <w:sz w:val="28"/>
                <w:szCs w:val="28"/>
                <w:lang w:val="en-US"/>
              </w:rPr>
              <w:t>Ự</w:t>
            </w:r>
            <w:r w:rsidRPr="006B0D5C">
              <w:rPr>
                <w:rFonts w:ascii="Times New Roman" w:hAnsi="Times New Roman" w:cs="Times New Roman"/>
                <w:b/>
                <w:bCs/>
                <w:sz w:val="28"/>
                <w:szCs w:val="28"/>
              </w:rPr>
              <w:t xml:space="preserve"> THẢO VĂN BẢN</w:t>
            </w:r>
          </w:p>
        </w:tc>
        <w:tc>
          <w:tcPr>
            <w:tcW w:w="2913" w:type="pct"/>
            <w:shd w:val="clear" w:color="auto" w:fill="FFFFFF"/>
          </w:tcPr>
          <w:p w:rsidR="003742E9" w:rsidRPr="006B0D5C" w:rsidRDefault="003742E9" w:rsidP="00144D69">
            <w:pPr>
              <w:spacing w:before="120"/>
              <w:jc w:val="center"/>
              <w:rPr>
                <w:rFonts w:ascii="Times New Roman" w:hAnsi="Times New Roman" w:cs="Times New Roman"/>
                <w:b/>
                <w:bCs/>
                <w:sz w:val="28"/>
                <w:szCs w:val="28"/>
              </w:rPr>
            </w:pPr>
            <w:r w:rsidRPr="006B0D5C">
              <w:rPr>
                <w:rFonts w:ascii="Times New Roman" w:hAnsi="Times New Roman" w:cs="Times New Roman"/>
                <w:b/>
                <w:bCs/>
                <w:sz w:val="28"/>
                <w:szCs w:val="28"/>
              </w:rPr>
              <w:t>THUYẾT MINH</w:t>
            </w:r>
          </w:p>
        </w:tc>
      </w:tr>
      <w:tr w:rsidR="00801B11" w:rsidRPr="006B0D5C" w:rsidTr="00656C7D">
        <w:trPr>
          <w:trHeight w:val="652"/>
        </w:trPr>
        <w:tc>
          <w:tcPr>
            <w:tcW w:w="2087" w:type="pct"/>
            <w:shd w:val="clear" w:color="auto" w:fill="FFFFFF"/>
          </w:tcPr>
          <w:p w:rsidR="00801B11" w:rsidRPr="006B0D5C" w:rsidRDefault="00801B11" w:rsidP="00656C7D">
            <w:pPr>
              <w:spacing w:before="120"/>
              <w:jc w:val="both"/>
              <w:rPr>
                <w:rFonts w:ascii="Times New Roman" w:hAnsi="Times New Roman" w:cs="Times New Roman"/>
                <w:b/>
                <w:bCs/>
                <w:sz w:val="28"/>
                <w:szCs w:val="28"/>
              </w:rPr>
            </w:pPr>
            <w:r w:rsidRPr="006B0D5C">
              <w:rPr>
                <w:rFonts w:ascii="Times New Roman" w:hAnsi="Times New Roman" w:cs="Times New Roman"/>
                <w:b/>
                <w:bCs/>
                <w:sz w:val="28"/>
                <w:szCs w:val="28"/>
              </w:rPr>
              <w:t>Điều 1.</w:t>
            </w:r>
          </w:p>
        </w:tc>
        <w:tc>
          <w:tcPr>
            <w:tcW w:w="2913" w:type="pct"/>
            <w:shd w:val="clear" w:color="auto" w:fill="FFFFFF"/>
          </w:tcPr>
          <w:p w:rsidR="00801B11" w:rsidRPr="006B0D5C" w:rsidRDefault="00801B11" w:rsidP="00144D69">
            <w:pPr>
              <w:spacing w:before="120"/>
              <w:jc w:val="center"/>
              <w:rPr>
                <w:rFonts w:ascii="Times New Roman" w:hAnsi="Times New Roman" w:cs="Times New Roman"/>
                <w:b/>
                <w:bCs/>
                <w:sz w:val="28"/>
                <w:szCs w:val="28"/>
              </w:rPr>
            </w:pPr>
          </w:p>
        </w:tc>
      </w:tr>
      <w:tr w:rsidR="00801B11" w:rsidRPr="006B0D5C" w:rsidTr="00392006">
        <w:tc>
          <w:tcPr>
            <w:tcW w:w="2087" w:type="pct"/>
            <w:shd w:val="clear" w:color="auto" w:fill="FFFFFF"/>
          </w:tcPr>
          <w:p w:rsidR="00801B11" w:rsidRPr="006B0D5C" w:rsidRDefault="003E6F8B" w:rsidP="00801B11">
            <w:pPr>
              <w:pStyle w:val="NormalWeb"/>
              <w:shd w:val="clear" w:color="auto" w:fill="FFFFFF"/>
              <w:spacing w:before="120" w:beforeAutospacing="0" w:after="120" w:afterAutospacing="0"/>
              <w:jc w:val="both"/>
              <w:rPr>
                <w:sz w:val="28"/>
                <w:szCs w:val="28"/>
                <w:lang w:val="pt-BR"/>
              </w:rPr>
            </w:pPr>
            <w:r>
              <w:rPr>
                <w:sz w:val="28"/>
                <w:szCs w:val="28"/>
                <w:lang w:val="pt-BR"/>
              </w:rPr>
              <w:tab/>
            </w:r>
            <w:r w:rsidR="00801B11" w:rsidRPr="006B0D5C">
              <w:rPr>
                <w:sz w:val="28"/>
                <w:szCs w:val="28"/>
                <w:lang w:val="pt-BR"/>
              </w:rPr>
              <w:t>Nghị định số 35/2005/NĐ-CP ngày 17 tháng 3 năm 2005 của Chính phủ về việc xử lý kỷ luật cán bộ, công chức;</w:t>
            </w:r>
          </w:p>
          <w:p w:rsidR="00801B11" w:rsidRPr="006B0D5C" w:rsidRDefault="00801B11" w:rsidP="00801B11">
            <w:pPr>
              <w:spacing w:before="120"/>
              <w:jc w:val="both"/>
              <w:rPr>
                <w:rFonts w:ascii="Times New Roman" w:hAnsi="Times New Roman" w:cs="Times New Roman"/>
                <w:b/>
                <w:bCs/>
                <w:sz w:val="28"/>
                <w:szCs w:val="28"/>
              </w:rPr>
            </w:pPr>
          </w:p>
        </w:tc>
        <w:tc>
          <w:tcPr>
            <w:tcW w:w="2913" w:type="pct"/>
            <w:shd w:val="clear" w:color="auto" w:fill="FFFFFF"/>
          </w:tcPr>
          <w:p w:rsidR="00801B11" w:rsidRPr="006B0D5C" w:rsidRDefault="00801B11" w:rsidP="00801B11">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 Căn cứ ban hành Nghị định là Pháp lệnh Cán bộ, công chức ngày 26 tháng 02 năm 1998; Pháp lệnh sửa đổi, bổ sung một số điều của Pháp lệnh Cán bộ, công chức ngày 28 tháng 4 năm 2000 và Pháp lệnh sửa đổi, bổ sung một số điều của Pháp lệnh Cán bộ, công chức ngày 29 tháng 4 năm 2003. Các văn bản này đã hết hiệu lực pháp luật từ ngày 01/01/2010</w:t>
            </w:r>
            <w:r w:rsidRPr="006B0D5C">
              <w:rPr>
                <w:rFonts w:ascii="Times New Roman" w:hAnsi="Times New Roman" w:cs="Times New Roman"/>
                <w:iCs/>
                <w:sz w:val="28"/>
                <w:szCs w:val="28"/>
                <w:vertAlign w:val="superscript"/>
                <w:lang w:val="fr-FR"/>
              </w:rPr>
              <w:footnoteReference w:id="1"/>
            </w:r>
          </w:p>
          <w:p w:rsidR="00801B11" w:rsidRPr="006B0D5C" w:rsidRDefault="00801B11" w:rsidP="00801B11">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ab/>
              <w:t>- Nghị định số 35/2005/NĐ-CP đã hết hiệu lực một phần:</w:t>
            </w:r>
          </w:p>
          <w:p w:rsidR="00801B11" w:rsidRPr="006B0D5C" w:rsidRDefault="00801B11" w:rsidP="00801B11">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ab/>
              <w:t>+ Quy định về xử lý kỷ luật đối với công chức bị bãi bỏ bởi khoản 2 Điều 25 Nghị định 34/2011/NĐ-CP</w:t>
            </w:r>
            <w:r w:rsidRPr="006B0D5C">
              <w:rPr>
                <w:rFonts w:ascii="Times New Roman" w:hAnsi="Times New Roman" w:cs="Times New Roman"/>
                <w:iCs/>
                <w:sz w:val="28"/>
                <w:szCs w:val="28"/>
                <w:vertAlign w:val="superscript"/>
                <w:lang w:val="fr-FR"/>
              </w:rPr>
              <w:footnoteReference w:id="2"/>
            </w:r>
            <w:r w:rsidRPr="006B0D5C">
              <w:rPr>
                <w:rFonts w:ascii="Times New Roman" w:hAnsi="Times New Roman" w:cs="Times New Roman"/>
                <w:iCs/>
                <w:sz w:val="28"/>
                <w:szCs w:val="28"/>
                <w:lang w:val="fr-FR"/>
              </w:rPr>
              <w:t xml:space="preserve">. </w:t>
            </w:r>
          </w:p>
          <w:p w:rsidR="00801B11" w:rsidRPr="006B0D5C" w:rsidRDefault="00801B11" w:rsidP="00801B11">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ab/>
              <w:t>+ Quy định về xử lý kỷ luật đối với viên chức bị bãi bỏ bởi khoản 2 Điều 40 Nghị định 27/2012/NĐ-CP</w:t>
            </w:r>
            <w:r w:rsidRPr="006B0D5C">
              <w:rPr>
                <w:rFonts w:ascii="Times New Roman" w:hAnsi="Times New Roman" w:cs="Times New Roman"/>
                <w:iCs/>
                <w:sz w:val="28"/>
                <w:szCs w:val="28"/>
                <w:lang w:val="fr-FR"/>
              </w:rPr>
              <w:footnoteReference w:id="3"/>
            </w:r>
            <w:r w:rsidRPr="006B0D5C">
              <w:rPr>
                <w:rFonts w:ascii="Times New Roman" w:hAnsi="Times New Roman" w:cs="Times New Roman"/>
                <w:iCs/>
                <w:sz w:val="28"/>
                <w:szCs w:val="28"/>
                <w:lang w:val="fr-FR"/>
              </w:rPr>
              <w:t xml:space="preserve"> ngày 06/4/2012.</w:t>
            </w:r>
          </w:p>
          <w:p w:rsidR="00801B11" w:rsidRDefault="00801B11" w:rsidP="00801B11">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ab/>
              <w:t>+ Nội dung liên quan đến xử lý kỷ luật cán bộ bị bãi bỏ bởi điểm d khoản 2 Điều 44 Nghị định số 112/2020/NĐ-CP</w:t>
            </w:r>
            <w:r w:rsidRPr="006B0D5C">
              <w:rPr>
                <w:rFonts w:ascii="Times New Roman" w:hAnsi="Times New Roman" w:cs="Times New Roman"/>
                <w:iCs/>
                <w:sz w:val="28"/>
                <w:szCs w:val="28"/>
                <w:vertAlign w:val="superscript"/>
                <w:lang w:val="fr-FR"/>
              </w:rPr>
              <w:footnoteReference w:id="4"/>
            </w:r>
            <w:r>
              <w:rPr>
                <w:rFonts w:ascii="Times New Roman" w:hAnsi="Times New Roman" w:cs="Times New Roman"/>
                <w:iCs/>
                <w:sz w:val="28"/>
                <w:szCs w:val="28"/>
                <w:lang w:val="fr-FR"/>
              </w:rPr>
              <w:t>.</w:t>
            </w:r>
          </w:p>
          <w:p w:rsidR="00801B11" w:rsidRPr="006B0D5C" w:rsidRDefault="00801B11" w:rsidP="00656C7D">
            <w:pPr>
              <w:spacing w:before="20" w:after="20"/>
              <w:jc w:val="both"/>
              <w:rPr>
                <w:rFonts w:ascii="Times New Roman" w:hAnsi="Times New Roman" w:cs="Times New Roman"/>
                <w:b/>
                <w:bCs/>
                <w:sz w:val="28"/>
                <w:szCs w:val="28"/>
              </w:rPr>
            </w:pPr>
            <w:r w:rsidRPr="006B0D5C">
              <w:rPr>
                <w:rFonts w:ascii="Times New Roman" w:hAnsi="Times New Roman" w:cs="Times New Roman"/>
                <w:iCs/>
                <w:sz w:val="28"/>
                <w:szCs w:val="28"/>
                <w:lang w:val="fr-FR"/>
              </w:rPr>
              <w:t xml:space="preserve">Các nội dung cơ bản của Nghị định số </w:t>
            </w:r>
            <w:r w:rsidRPr="006B0D5C">
              <w:rPr>
                <w:rFonts w:ascii="Times New Roman" w:hAnsi="Times New Roman" w:cs="Times New Roman"/>
                <w:iCs/>
                <w:sz w:val="28"/>
                <w:szCs w:val="28"/>
                <w:lang w:val="fr-FR"/>
              </w:rPr>
              <w:lastRenderedPageBreak/>
              <w:t>35/2005/NĐ-CP đã hết hiệu lực pháp luật. Nghị định 35/2005/NĐ-CP hiện không còn được áp dụng trên thực tế.</w:t>
            </w:r>
          </w:p>
        </w:tc>
      </w:tr>
      <w:tr w:rsidR="00801B11" w:rsidRPr="006B0D5C" w:rsidTr="00392006">
        <w:tc>
          <w:tcPr>
            <w:tcW w:w="2087" w:type="pct"/>
            <w:shd w:val="clear" w:color="auto" w:fill="FFFFFF"/>
          </w:tcPr>
          <w:p w:rsidR="00801B11" w:rsidRPr="006B0D5C" w:rsidRDefault="00801B11" w:rsidP="003E6F8B">
            <w:pPr>
              <w:pStyle w:val="NormalWeb"/>
              <w:shd w:val="clear" w:color="auto" w:fill="FFFFFF"/>
              <w:spacing w:before="120" w:beforeAutospacing="0" w:after="120" w:afterAutospacing="0"/>
              <w:ind w:firstLine="720"/>
              <w:jc w:val="both"/>
              <w:rPr>
                <w:sz w:val="28"/>
                <w:szCs w:val="28"/>
                <w:lang w:val="pt-BR"/>
              </w:rPr>
            </w:pPr>
            <w:r w:rsidRPr="006B0D5C">
              <w:rPr>
                <w:sz w:val="28"/>
                <w:szCs w:val="28"/>
                <w:lang w:val="pt-BR"/>
              </w:rPr>
              <w:lastRenderedPageBreak/>
              <w:t>Nghị định số 105/2006/NĐ-CP ngày 22 tháng 9 năm 2006 của Chính phủ quy định chi tiết và hướng dẫn thi hành một số điều của Luật Sở hữu trí tuệ về bảo vệ quyền sở hữu trí tuệ và quản lý nhà nước về sở hữu trí tuệ;</w:t>
            </w:r>
          </w:p>
        </w:tc>
        <w:tc>
          <w:tcPr>
            <w:tcW w:w="2913" w:type="pct"/>
            <w:vMerge w:val="restart"/>
            <w:shd w:val="clear" w:color="auto" w:fill="FFFFFF"/>
          </w:tcPr>
          <w:p w:rsidR="00801B11" w:rsidRPr="006B0D5C" w:rsidRDefault="00801B11" w:rsidP="00801B11">
            <w:pPr>
              <w:spacing w:before="120"/>
              <w:jc w:val="both"/>
              <w:rPr>
                <w:rFonts w:ascii="Times New Roman" w:hAnsi="Times New Roman" w:cs="Times New Roman"/>
                <w:iCs/>
                <w:sz w:val="28"/>
                <w:szCs w:val="28"/>
                <w:lang w:val="fr-FR"/>
              </w:rPr>
            </w:pPr>
            <w:r w:rsidRPr="006B0D5C">
              <w:rPr>
                <w:rFonts w:ascii="Times New Roman" w:hAnsi="Times New Roman" w:cs="Times New Roman"/>
                <w:sz w:val="28"/>
                <w:szCs w:val="28"/>
                <w:lang w:val="pt-BR"/>
              </w:rPr>
              <w:t>Các nội dung liên quan đã được Chính phủ quy định tại Nghị định số 17/2023/NĐ-CP ngày 26/4/2023 quy định chi tiết một số điều và biện pháp thi hành Luật Sở hữu trí tuệ về quyền tác giả, quyền liên quan; Nghị định số 65/2023/NĐ-CP ngày 23/8/2023 quy định chi tiết một số điều và biện pháp thi hành Luật Sở hữu trí tuệ về sở hữu công nghiệp, bảo vệ quyền sở hữu công nghiệp, quyền đối với giống cây trồng và quản lý nhà nước về sở hữu trí tuệ; Nghị định số 79/2023/NĐ-CP ngày 15/11/2023 của Chính phủ quy định chi tiết một số điều và biện pháp thi hành Luật Sở hữu trí tuệ về quyền đối với giống cây trồng. Đồng thời, các nghị định nêu trên đã bãi bỏ nội dung của Nghị định số 105/2006/NĐ-CP và Nghị định số 119/2010/NĐ-CP.</w:t>
            </w:r>
          </w:p>
          <w:p w:rsidR="00801B11" w:rsidRPr="006B0D5C" w:rsidRDefault="00801B11" w:rsidP="00801B11">
            <w:pPr>
              <w:spacing w:before="20" w:after="20"/>
              <w:jc w:val="both"/>
              <w:rPr>
                <w:rFonts w:ascii="Times New Roman" w:hAnsi="Times New Roman" w:cs="Times New Roman"/>
                <w:iCs/>
                <w:sz w:val="28"/>
                <w:szCs w:val="28"/>
                <w:lang w:val="fr-FR"/>
              </w:rPr>
            </w:pPr>
          </w:p>
        </w:tc>
      </w:tr>
      <w:tr w:rsidR="00801B11" w:rsidRPr="006B0D5C" w:rsidTr="00392006">
        <w:tc>
          <w:tcPr>
            <w:tcW w:w="2087" w:type="pct"/>
            <w:shd w:val="clear" w:color="auto" w:fill="FFFFFF"/>
          </w:tcPr>
          <w:p w:rsidR="00801B11" w:rsidRPr="006B0D5C" w:rsidRDefault="00656C7D" w:rsidP="003E6F8B">
            <w:pPr>
              <w:pStyle w:val="NormalWeb"/>
              <w:shd w:val="clear" w:color="auto" w:fill="FFFFFF"/>
              <w:spacing w:before="120" w:beforeAutospacing="0" w:after="120" w:afterAutospacing="0"/>
              <w:jc w:val="both"/>
              <w:rPr>
                <w:sz w:val="28"/>
                <w:szCs w:val="28"/>
                <w:lang w:val="pt-BR"/>
              </w:rPr>
            </w:pPr>
            <w:r>
              <w:rPr>
                <w:sz w:val="28"/>
                <w:szCs w:val="28"/>
                <w:lang w:val="pt-BR"/>
              </w:rPr>
              <w:tab/>
            </w:r>
            <w:r w:rsidR="00801B11" w:rsidRPr="006B0D5C">
              <w:rPr>
                <w:sz w:val="28"/>
                <w:szCs w:val="28"/>
                <w:lang w:val="pt-BR"/>
              </w:rPr>
              <w:t xml:space="preserve">Nghị định số 119/2010/NĐ-CP ngày 30 tháng 12 năm 2010 của Chính phủ </w:t>
            </w:r>
            <w:bookmarkStart w:id="0" w:name="dieu_1_1"/>
            <w:r w:rsidR="00801B11" w:rsidRPr="006B0D5C">
              <w:rPr>
                <w:sz w:val="28"/>
                <w:szCs w:val="28"/>
                <w:lang w:val="pt-BR"/>
              </w:rPr>
              <w:t>sửa đổi, bổ sung một số điều của Nghị định số </w:t>
            </w:r>
            <w:bookmarkEnd w:id="0"/>
            <w:r w:rsidR="00801B11" w:rsidRPr="006B0D5C">
              <w:rPr>
                <w:sz w:val="28"/>
                <w:szCs w:val="28"/>
                <w:lang w:val="pt-BR"/>
              </w:rPr>
              <w:t>105/2006/NĐ-CP ngày 22/9/2006 của Chính phủ quy định chi tiết và hướng dẫn thi hành một số điều của Luật Sở hữu trí tuệ về bảo vệ quyền sở hữu trí tuệ và quản lý nhà nước về sở hữu trí tuệ</w:t>
            </w:r>
          </w:p>
        </w:tc>
        <w:tc>
          <w:tcPr>
            <w:tcW w:w="2913" w:type="pct"/>
            <w:vMerge/>
            <w:shd w:val="clear" w:color="auto" w:fill="FFFFFF"/>
          </w:tcPr>
          <w:p w:rsidR="00801B11" w:rsidRPr="006B0D5C" w:rsidRDefault="00801B11" w:rsidP="00801B11">
            <w:pPr>
              <w:spacing w:before="20" w:after="20"/>
              <w:jc w:val="both"/>
              <w:rPr>
                <w:rFonts w:ascii="Times New Roman" w:hAnsi="Times New Roman" w:cs="Times New Roman"/>
                <w:iCs/>
                <w:sz w:val="28"/>
                <w:szCs w:val="28"/>
                <w:lang w:val="fr-FR"/>
              </w:rPr>
            </w:pPr>
          </w:p>
        </w:tc>
      </w:tr>
      <w:tr w:rsidR="00801B11" w:rsidRPr="006B0D5C" w:rsidTr="00392006">
        <w:tc>
          <w:tcPr>
            <w:tcW w:w="2087" w:type="pct"/>
            <w:shd w:val="clear" w:color="auto" w:fill="FFFFFF"/>
          </w:tcPr>
          <w:p w:rsidR="00801B11" w:rsidRDefault="00801B11" w:rsidP="00801B11">
            <w:pPr>
              <w:pStyle w:val="NormalWeb"/>
              <w:shd w:val="clear" w:color="auto" w:fill="FFFFFF"/>
              <w:spacing w:before="120" w:beforeAutospacing="0" w:after="120" w:afterAutospacing="0"/>
              <w:jc w:val="both"/>
              <w:rPr>
                <w:sz w:val="28"/>
                <w:szCs w:val="28"/>
                <w:lang w:val="pt-BR"/>
              </w:rPr>
            </w:pPr>
            <w:r w:rsidRPr="006B0D5C">
              <w:rPr>
                <w:sz w:val="28"/>
                <w:szCs w:val="28"/>
              </w:rPr>
              <w:t>Nghị định số 35/2007/NĐ-CP ngày 08 tháng 3 năm 2007 của Chính phủ về giao dịch điện tử trong hoạt động ngân hàng;</w:t>
            </w:r>
          </w:p>
          <w:p w:rsidR="00801B11" w:rsidRPr="006B0D5C" w:rsidRDefault="00801B11" w:rsidP="00801B11">
            <w:pPr>
              <w:pStyle w:val="NormalWeb"/>
              <w:shd w:val="clear" w:color="auto" w:fill="FFFFFF"/>
              <w:spacing w:before="120" w:beforeAutospacing="0" w:after="120" w:afterAutospacing="0"/>
              <w:jc w:val="both"/>
              <w:rPr>
                <w:sz w:val="28"/>
                <w:szCs w:val="28"/>
                <w:lang w:val="pt-BR"/>
              </w:rPr>
            </w:pPr>
          </w:p>
        </w:tc>
        <w:tc>
          <w:tcPr>
            <w:tcW w:w="2913" w:type="pct"/>
            <w:shd w:val="clear" w:color="auto" w:fill="FFFFFF"/>
          </w:tcPr>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1. Về cơ sở pháp lý: các văn bản làm cơ sở pháp lý hết đã hết hiệu lực (Luật Tổ chức Chính phủ năm 2001, Luật các tổ chức tín dụng năm 1997 (sửa đổi, bổ sung năm 2004), Luật Giao dịch điện tử năm 2005, Luật Kế toán năm 2003).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2. Về nội dung: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Sau gần 20 năm ban hành, cùng với việc nhiều văn bản QPPL chuyên ngành khác được ban hành, do đó dẫn đến một số nội dung của Nghị định 35/2007/NĐ-CP (Nghị định 35) không còn phù hợp, một số quy định gây mâu thuẫn, chồng chéo với quy định tại các văn bản QPPL khác, cụ thể: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  Quy định phạm vi hoạt động ngân hàng giao dịch bằng phương tiện điện tử “không áp dụng trong việc phát hành hối phiếu và các giấy tờ có giá khác” (tại Điều 4 35/2007/NĐ-CP) nên được bãi bỏ để không cản trở các hoạt động phát hành hối phiếu, giấy tờ có giá bằng phương thức điện tử, phù hợp với quy định tại Khoản 3 Điều 1 Luật Giao dịch điện tử 2023: “Trường hợp luật khác quy định </w:t>
            </w:r>
            <w:r w:rsidRPr="006B0D5C">
              <w:rPr>
                <w:rFonts w:ascii="Times New Roman" w:hAnsi="Times New Roman" w:cs="Times New Roman"/>
                <w:sz w:val="28"/>
                <w:szCs w:val="28"/>
              </w:rPr>
              <w:lastRenderedPageBreak/>
              <w:t xml:space="preserve">hoặc không quy định giao dịch được thực hiện bằng phương tiện điện tử thì được áp dụng theo quy định của Luật này. Trường hợp luật khác quy định không được thực hiện giao dịch bằng phương tiện điện tử thì thực hiện theo quy định của luật đó.”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 Quy định cơ quan, tổ chức, cá nhân tham gia giao dịch điện tử trong hoạt động ngân hàng phải “có chữ ký điện tử theo quy định của pháp luật” (tại Điểm c Khoản 2 Điều 5 Nghị định 35) mâu thuẫn với quy định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 tại Khoản 2 Điều 4 Luật Giao dịch điện tử 2023;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Quy định về hủy chứng từ điện tử tại Điều 15; Chuyển đổi chứng từ điện tử thành chứng từ giấy (Điều 16); Tiêu hủy chứng từ điện tử tại Điều 23 của Nghị định 35 mâu thuẫn với quy định về nội dung, thời hạn lưu trữ đối với thông điệp dữ liệu tại Điều 13; quy định về chuyển đổi hình thức giữa văn bản giấy và thông điệp dữ liệu tại Điều 12 Luật Giao dịch điện tử 2023. Do quy định tại Luật Giao dịch điện tử năm 2023 cập nhật hơn và có liên kết đến những quy định cụ thể về quy trình lưu trữ chứng từ tại Điều 16, Điều 18, Điều 28 Luật Lưu trữ năm 2011.</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 Quy định về sử dụng và Tổ chức cung cấp dịch vụ chứng thực chữ ký điện tử trong hoạt động ngân hàng (Điều 6, Điều 7 Nghị định 35) không còn cần thiết và phù hợp vì đã được quy định tại Điều 22, Điều 28, Điều 29 và Điều 30 của Luật Giao dịch điện tử 2023; </w:t>
            </w:r>
          </w:p>
          <w:p w:rsidR="00801B11" w:rsidRPr="006B0D5C" w:rsidRDefault="00801B11" w:rsidP="00801B11">
            <w:pPr>
              <w:jc w:val="both"/>
              <w:rPr>
                <w:rFonts w:ascii="Times New Roman" w:hAnsi="Times New Roman" w:cs="Times New Roman"/>
                <w:sz w:val="28"/>
                <w:szCs w:val="28"/>
              </w:rPr>
            </w:pPr>
            <w:r w:rsidRPr="006B0D5C">
              <w:rPr>
                <w:rFonts w:ascii="Times New Roman" w:hAnsi="Times New Roman" w:cs="Times New Roman"/>
                <w:sz w:val="28"/>
                <w:szCs w:val="28"/>
              </w:rPr>
              <w:t xml:space="preserve">- Các quy định về ghi nhật ký gửi, nhận chứng từ điện tử (Điều 18); Yêu cầu về bảo quản, lưu trữ chứng từ điện tử (Điều 20); Điều kiện đối với đơn vị bảo quản, lưu trữ chứng từ điện tử; phương án bảo quản lưu trữ chứng từ điện tử (Điều 22); trách nhiệm của tổ chức, cá nhân (Điều 24) của Nghị định 35 chồng chéo với quy định về hệ thống thông </w:t>
            </w:r>
            <w:r w:rsidRPr="006B0D5C">
              <w:rPr>
                <w:rFonts w:ascii="Times New Roman" w:hAnsi="Times New Roman" w:cs="Times New Roman"/>
                <w:sz w:val="28"/>
                <w:szCs w:val="28"/>
              </w:rPr>
              <w:lastRenderedPageBreak/>
              <w:t xml:space="preserve">tin phục vụ giao dịch điện tử tại Điều 45, Điều 46, Điều 47 Luật Giao dịch điện tử 2023 và các quy định về bảo đảm an toàn thông tin quy định tại Luật An toàn thông tin mạng năm 2015, Luật An ninh mạng năm 2018; </w:t>
            </w:r>
          </w:p>
          <w:p w:rsidR="003E6F8B" w:rsidRDefault="00801B11" w:rsidP="003E6F8B">
            <w:pPr>
              <w:jc w:val="both"/>
              <w:rPr>
                <w:rFonts w:ascii="Times New Roman" w:hAnsi="Times New Roman" w:cs="Times New Roman"/>
                <w:sz w:val="28"/>
                <w:szCs w:val="28"/>
                <w:lang w:val="en-US"/>
              </w:rPr>
            </w:pPr>
            <w:r w:rsidRPr="006B0D5C">
              <w:rPr>
                <w:rFonts w:ascii="Times New Roman" w:hAnsi="Times New Roman" w:cs="Times New Roman"/>
                <w:sz w:val="28"/>
                <w:szCs w:val="28"/>
              </w:rPr>
              <w:t xml:space="preserve">- Quy định về định dạng chứng từ điện tử (Điều 9 Nghị định 35) không còn cần thiết và phù hợp vì Luật Giao dịch điện tử 2023 đã quy định chi tiết về thông điệp dữ liệu (bao gồm chứng từ điện tử) tại Chương II, trong đó yêu cầu lưu trữ, truy cập, khuôn dạng của thông điệp dữ liệu được nêu tại Điều 13 của Luật. </w:t>
            </w:r>
          </w:p>
          <w:p w:rsidR="00801B11" w:rsidRPr="006B0D5C" w:rsidRDefault="00801B11" w:rsidP="003E6F8B">
            <w:pPr>
              <w:jc w:val="both"/>
              <w:rPr>
                <w:rFonts w:ascii="Times New Roman" w:hAnsi="Times New Roman" w:cs="Times New Roman"/>
                <w:iCs/>
                <w:sz w:val="28"/>
                <w:szCs w:val="28"/>
                <w:lang w:val="fr-FR"/>
              </w:rPr>
            </w:pPr>
            <w:r w:rsidRPr="006B0D5C">
              <w:rPr>
                <w:rFonts w:ascii="Times New Roman" w:hAnsi="Times New Roman" w:cs="Times New Roman"/>
                <w:sz w:val="28"/>
                <w:szCs w:val="28"/>
              </w:rPr>
              <w:t>3. Về cơ sở thực tiễn: hiên nay, các quy định tại Nghị định về chứng từ điện tử (nội dung chứng tử điện tử, định dạng chứng từ điện tử, lập, kiểm soát chứng từ…) đều được quy định tại Luật Kế toán 2015, Luật Giao dịch điện tử 2023 và các văn bản hướng dẫn liên quan.</w:t>
            </w:r>
          </w:p>
        </w:tc>
      </w:tr>
      <w:tr w:rsidR="00891257" w:rsidRPr="006B0D5C" w:rsidTr="00392006">
        <w:tc>
          <w:tcPr>
            <w:tcW w:w="2087" w:type="pct"/>
            <w:shd w:val="clear" w:color="auto" w:fill="FFFFFF"/>
          </w:tcPr>
          <w:p w:rsidR="00891257" w:rsidRPr="006B0D5C" w:rsidRDefault="003E6F8B" w:rsidP="006B0D5C">
            <w:pPr>
              <w:pStyle w:val="NormalWeb"/>
              <w:shd w:val="clear" w:color="auto" w:fill="FFFFFF"/>
              <w:spacing w:before="120" w:beforeAutospacing="0" w:after="120" w:afterAutospacing="0"/>
              <w:ind w:firstLine="720"/>
              <w:jc w:val="both"/>
              <w:rPr>
                <w:sz w:val="28"/>
                <w:szCs w:val="28"/>
                <w:lang w:val="pt-BR"/>
              </w:rPr>
            </w:pPr>
            <w:r w:rsidRPr="00866D6C">
              <w:rPr>
                <w:sz w:val="28"/>
                <w:szCs w:val="28"/>
                <w:lang w:val="pt-BR"/>
              </w:rPr>
              <w:lastRenderedPageBreak/>
              <w:t>Nghị định số 27/2010/NĐ-CP ngày 24 tháng 3 năm 2010 của Chính phủ quy định việc huy động các lực lượng Cảnh sát khác và Công an xã phối hợp với Cảnh sát giao thông đường bộ tham gia tuần tra, kiểm soát trật tự, an toàn giao thông đường bộ trong trường hợp cần thiết</w:t>
            </w:r>
          </w:p>
        </w:tc>
        <w:tc>
          <w:tcPr>
            <w:tcW w:w="2913" w:type="pct"/>
            <w:shd w:val="clear" w:color="auto" w:fill="FFFFFF"/>
          </w:tcPr>
          <w:p w:rsidR="003E6F8B" w:rsidRPr="006B0D5C" w:rsidRDefault="003E6F8B" w:rsidP="003E6F8B">
            <w:pPr>
              <w:spacing w:before="20" w:after="20"/>
              <w:jc w:val="both"/>
              <w:rPr>
                <w:rFonts w:ascii="Times New Roman" w:hAnsi="Times New Roman" w:cs="Times New Roman"/>
                <w:sz w:val="28"/>
                <w:szCs w:val="28"/>
                <w:lang w:val="fr-FR"/>
              </w:rPr>
            </w:pPr>
            <w:r w:rsidRPr="006B0D5C">
              <w:rPr>
                <w:rFonts w:ascii="Times New Roman" w:hAnsi="Times New Roman" w:cs="Times New Roman"/>
                <w:sz w:val="28"/>
                <w:szCs w:val="28"/>
                <w:lang w:val="fr-FR"/>
              </w:rPr>
              <w:t>- Căn cứ ban hành văn bản: đã hết hiệu lực.</w:t>
            </w:r>
          </w:p>
          <w:p w:rsidR="003E6F8B" w:rsidRPr="006B0D5C" w:rsidRDefault="003E6F8B" w:rsidP="003E6F8B">
            <w:pPr>
              <w:spacing w:before="20" w:after="20"/>
              <w:jc w:val="both"/>
              <w:rPr>
                <w:rFonts w:ascii="Times New Roman" w:hAnsi="Times New Roman" w:cs="Times New Roman"/>
                <w:sz w:val="28"/>
                <w:szCs w:val="28"/>
                <w:lang w:val="fr-FR"/>
              </w:rPr>
            </w:pPr>
            <w:r w:rsidRPr="006B0D5C">
              <w:rPr>
                <w:rFonts w:ascii="Times New Roman" w:hAnsi="Times New Roman" w:cs="Times New Roman"/>
                <w:sz w:val="28"/>
                <w:szCs w:val="28"/>
                <w:lang w:val="fr-FR"/>
              </w:rPr>
              <w:t xml:space="preserve">- Nội dung văn bản: đã được quy định tại điểm b khoản 3 Điều 65 Luật Trật tự, an toàn giao thông đường bộ số 36/2024/QH15 và Chương IV Thông tư số 73/2024/TT-BCA ngày 15/11/2024 của Bộ trưởng Bộ Công an quy định công tác tuần tra, kiểm soát, xử lý vi phạm pháp luật về trật tự, an toàn giao thông đường bộ của Cảnh sát giao thông (Huy động lực lượng khác trong Công an nhân dân tham gia phối hợp với Cảnh sát giao thông thực hiện tuần tra, kiểm soát trật tự, an toàn giao thông đường bộ trong trường hợp cần thiết). </w:t>
            </w:r>
          </w:p>
          <w:p w:rsidR="00891257" w:rsidRPr="006B0D5C" w:rsidRDefault="003E6F8B" w:rsidP="003E6F8B">
            <w:pPr>
              <w:spacing w:before="20" w:after="20"/>
              <w:jc w:val="both"/>
              <w:rPr>
                <w:rFonts w:ascii="Times New Roman" w:hAnsi="Times New Roman" w:cs="Times New Roman"/>
                <w:sz w:val="28"/>
                <w:szCs w:val="28"/>
                <w:lang w:val="fr-FR"/>
              </w:rPr>
            </w:pPr>
            <w:r w:rsidRPr="006B0D5C">
              <w:rPr>
                <w:rFonts w:ascii="Times New Roman" w:hAnsi="Times New Roman" w:cs="Times New Roman"/>
                <w:sz w:val="28"/>
                <w:szCs w:val="28"/>
                <w:lang w:val="fr-FR"/>
              </w:rPr>
              <w:t>- Nghị định số 27/2010/NĐ-CP không còn áp dụng trên thực tế</w:t>
            </w:r>
            <w:r>
              <w:rPr>
                <w:rFonts w:ascii="Times New Roman" w:hAnsi="Times New Roman" w:cs="Times New Roman"/>
                <w:sz w:val="28"/>
                <w:szCs w:val="28"/>
                <w:lang w:val="fr-FR"/>
              </w:rPr>
              <w:t>.</w:t>
            </w:r>
          </w:p>
        </w:tc>
      </w:tr>
      <w:tr w:rsidR="00891257" w:rsidRPr="006B0D5C" w:rsidTr="00392006">
        <w:tc>
          <w:tcPr>
            <w:tcW w:w="2087" w:type="pct"/>
            <w:shd w:val="clear" w:color="auto" w:fill="FFFFFF"/>
          </w:tcPr>
          <w:p w:rsidR="00891257" w:rsidRPr="006B0D5C" w:rsidRDefault="00891257" w:rsidP="006B0D5C">
            <w:pPr>
              <w:pStyle w:val="NormalWeb"/>
              <w:shd w:val="clear" w:color="auto" w:fill="FFFFFF"/>
              <w:spacing w:before="120" w:beforeAutospacing="0" w:after="120" w:afterAutospacing="0"/>
              <w:ind w:firstLine="720"/>
              <w:jc w:val="both"/>
              <w:rPr>
                <w:sz w:val="28"/>
                <w:szCs w:val="28"/>
                <w:lang w:val="pt-BR"/>
              </w:rPr>
            </w:pPr>
            <w:r w:rsidRPr="006B0D5C">
              <w:rPr>
                <w:sz w:val="28"/>
                <w:szCs w:val="28"/>
              </w:rPr>
              <w:t>Nghị định số 137/2013/NĐ-CP ngày 21 tháng 10 năm 2013 của Chính phủ quy định chi tiết thi hành một số điều của Luật Điện lực và Luật sửa đổi, bổ sung một số điều của Luật Điện lực;</w:t>
            </w:r>
          </w:p>
        </w:tc>
        <w:tc>
          <w:tcPr>
            <w:tcW w:w="2913" w:type="pct"/>
            <w:shd w:val="clear" w:color="auto" w:fill="FFFFFF"/>
          </w:tcPr>
          <w:p w:rsidR="00891257" w:rsidRPr="006B0D5C" w:rsidRDefault="00891257" w:rsidP="00891257">
            <w:pPr>
              <w:jc w:val="both"/>
              <w:rPr>
                <w:rFonts w:ascii="Times New Roman" w:hAnsi="Times New Roman" w:cs="Times New Roman"/>
                <w:sz w:val="28"/>
                <w:szCs w:val="28"/>
              </w:rPr>
            </w:pPr>
            <w:r w:rsidRPr="006B0D5C">
              <w:rPr>
                <w:rFonts w:ascii="Times New Roman" w:hAnsi="Times New Roman" w:cs="Times New Roman"/>
                <w:sz w:val="28"/>
                <w:szCs w:val="28"/>
              </w:rPr>
              <w:t>Nghị định số 137/2013/NĐ-CP hướng dẫn thi hành Luật Điện lực năm 2004 và Luật sửa đổi, bổ sung một số điều của Luật Điện lực năm 2012. Ngày 30/11/2024, Quốc hội đã thông qua Luật Điện lực (sửa đổi) theo đó, đã bãi bỏ Luật Điện lực năm 2004 và Luật sửa đổi, bổ sung một số điều của Luật Điện lực năm 2012.</w:t>
            </w:r>
          </w:p>
          <w:p w:rsidR="00891257" w:rsidRPr="006B0D5C" w:rsidRDefault="00891257" w:rsidP="00891257">
            <w:pPr>
              <w:spacing w:before="120"/>
              <w:jc w:val="both"/>
              <w:rPr>
                <w:rFonts w:ascii="Times New Roman" w:hAnsi="Times New Roman" w:cs="Times New Roman"/>
                <w:b/>
                <w:bCs/>
                <w:sz w:val="28"/>
                <w:szCs w:val="28"/>
                <w:lang w:val="en-US"/>
              </w:rPr>
            </w:pPr>
            <w:r w:rsidRPr="006B0D5C">
              <w:rPr>
                <w:rFonts w:ascii="Times New Roman" w:hAnsi="Times New Roman" w:cs="Times New Roman"/>
                <w:sz w:val="28"/>
                <w:szCs w:val="28"/>
              </w:rPr>
              <w:t xml:space="preserve">Theo Luật Điện lực năm 2004, Bộ Công Thương đã </w:t>
            </w:r>
            <w:r w:rsidRPr="006B0D5C">
              <w:rPr>
                <w:rFonts w:ascii="Times New Roman" w:hAnsi="Times New Roman" w:cs="Times New Roman"/>
                <w:sz w:val="28"/>
                <w:szCs w:val="28"/>
              </w:rPr>
              <w:lastRenderedPageBreak/>
              <w:t>trình Chính phủ ban hành các nghị định: Nghị định 61/2025/NĐ-CP ngày 04/03/2025 của Chính phủ hướng dẫn Luật Điện lực về giấy phép hoạt động điện lực; Nghị định số 18/2025/NĐ-CP ngày 08/02/2025 của Chính phủ hướng dẫn Luật Điện lực liên quan đến hoạt động mua bán điện và tình huống bảo đảm cung cấp điện; Nghị định số 72/2025/NĐ-CP ngày 12/4/2025 của Chính phủ quy định về cơ chế, thời gian điều chỉnh giá bán lẻ điện bình quân. Sau khi các Nghị định này được ban hành, Nghị định số 137/2013/NĐ-CP sẽ được bãi bỏ</w:t>
            </w:r>
            <w:r w:rsidRPr="006B0D5C">
              <w:rPr>
                <w:rStyle w:val="FootnoteReference"/>
                <w:rFonts w:ascii="Times New Roman" w:hAnsi="Times New Roman" w:cs="Times New Roman"/>
                <w:sz w:val="28"/>
                <w:szCs w:val="28"/>
              </w:rPr>
              <w:footnoteReference w:id="5"/>
            </w:r>
            <w:r w:rsidRPr="006B0D5C">
              <w:rPr>
                <w:rFonts w:ascii="Times New Roman" w:hAnsi="Times New Roman" w:cs="Times New Roman"/>
                <w:sz w:val="28"/>
                <w:szCs w:val="28"/>
              </w:rPr>
              <w:t>.</w:t>
            </w:r>
          </w:p>
          <w:p w:rsidR="00891257" w:rsidRPr="006B0D5C" w:rsidRDefault="00891257" w:rsidP="006B0D5C">
            <w:pPr>
              <w:spacing w:before="20" w:after="20"/>
              <w:jc w:val="both"/>
              <w:rPr>
                <w:rFonts w:ascii="Times New Roman" w:hAnsi="Times New Roman" w:cs="Times New Roman"/>
                <w:sz w:val="28"/>
                <w:szCs w:val="28"/>
                <w:lang w:val="fr-FR"/>
              </w:rPr>
            </w:pPr>
          </w:p>
        </w:tc>
      </w:tr>
      <w:tr w:rsidR="00891257" w:rsidRPr="006B0D5C" w:rsidTr="00392006">
        <w:tc>
          <w:tcPr>
            <w:tcW w:w="2087" w:type="pct"/>
            <w:shd w:val="clear" w:color="auto" w:fill="FFFFFF"/>
          </w:tcPr>
          <w:p w:rsidR="00891257" w:rsidRPr="006B0D5C" w:rsidRDefault="00891257" w:rsidP="00891257">
            <w:pPr>
              <w:pStyle w:val="NormalWeb"/>
              <w:shd w:val="clear" w:color="auto" w:fill="FFFFFF"/>
              <w:spacing w:before="120" w:beforeAutospacing="0" w:after="120" w:afterAutospacing="0"/>
              <w:jc w:val="both"/>
              <w:rPr>
                <w:sz w:val="28"/>
                <w:szCs w:val="28"/>
              </w:rPr>
            </w:pPr>
            <w:r w:rsidRPr="006B0D5C">
              <w:rPr>
                <w:sz w:val="28"/>
                <w:szCs w:val="28"/>
              </w:rPr>
              <w:lastRenderedPageBreak/>
              <w:t>Nghị định số 04/2015/NĐ-CP ngày 09 tháng 01 năm 2015 của Chính phủ về thực hiện dân chủ trong hoạt động của cơ quan hành chính nhà nước và đơn vị sự nghiệp công lập;</w:t>
            </w:r>
          </w:p>
          <w:p w:rsidR="00891257" w:rsidRPr="006B0D5C" w:rsidRDefault="00891257" w:rsidP="006B0D5C">
            <w:pPr>
              <w:pStyle w:val="NormalWeb"/>
              <w:shd w:val="clear" w:color="auto" w:fill="FFFFFF"/>
              <w:spacing w:before="120" w:beforeAutospacing="0" w:after="120" w:afterAutospacing="0"/>
              <w:ind w:firstLine="720"/>
              <w:jc w:val="both"/>
              <w:rPr>
                <w:sz w:val="28"/>
                <w:szCs w:val="28"/>
                <w:lang w:val="pt-BR"/>
              </w:rPr>
            </w:pPr>
          </w:p>
        </w:tc>
        <w:tc>
          <w:tcPr>
            <w:tcW w:w="2913" w:type="pct"/>
            <w:shd w:val="clear" w:color="auto" w:fill="FFFFFF"/>
          </w:tcPr>
          <w:p w:rsidR="00891257" w:rsidRPr="006B0D5C" w:rsidRDefault="00891257" w:rsidP="00891257">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 Căn cứ ban hành Nghị định là Nghị quyết số 55/NQ-UBTVQH ngày 30/8/1998 của Uỷ ban Thường vụ Quốc hội về việc ban hành Quy chế thực hiện dân chủ trong hoạt động của cơ quan đã hết hiệc lực từ ngày 01/7/2023</w:t>
            </w:r>
            <w:r w:rsidRPr="006B0D5C">
              <w:rPr>
                <w:rFonts w:ascii="Times New Roman" w:hAnsi="Times New Roman" w:cs="Times New Roman"/>
                <w:iCs/>
                <w:sz w:val="28"/>
                <w:szCs w:val="28"/>
                <w:lang w:val="fr-FR"/>
              </w:rPr>
              <w:footnoteReference w:id="6"/>
            </w:r>
            <w:r w:rsidRPr="006B0D5C">
              <w:rPr>
                <w:rFonts w:ascii="Times New Roman" w:hAnsi="Times New Roman" w:cs="Times New Roman"/>
                <w:iCs/>
                <w:sz w:val="28"/>
                <w:szCs w:val="28"/>
                <w:lang w:val="fr-FR"/>
              </w:rPr>
              <w:t>.</w:t>
            </w:r>
          </w:p>
          <w:p w:rsidR="00891257" w:rsidRPr="006B0D5C" w:rsidRDefault="00891257" w:rsidP="00891257">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 Luật Thực hiện dân chủ ở cơ sở năm 2022, trong đó tại Chương III Thực hiện dân chủ ở cơ quan, đơn vị, đã quy định 18 Điều về thực hiện dân chủ tại cơ quan, đơn vị, kế thừa các nội dung của Nghị định số 04/2015/NĐ-CP, đồng thời quy định rõ hơn trách nhiệm của người đứng đầu cơ quan, đơn vị trong quá trình triển khai.</w:t>
            </w:r>
          </w:p>
          <w:p w:rsidR="00891257" w:rsidRPr="006B0D5C" w:rsidRDefault="00891257" w:rsidP="00891257">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 xml:space="preserve">- Đối với nội dung dân chủ trong quan hệ và giải quyết công việc với công dân, cơ quan, đơn vị, tổ chức có liên quan có quy định về trách nhiệm của </w:t>
            </w:r>
            <w:r w:rsidRPr="006B0D5C">
              <w:rPr>
                <w:rFonts w:ascii="Times New Roman" w:hAnsi="Times New Roman" w:cs="Times New Roman"/>
                <w:iCs/>
                <w:sz w:val="28"/>
                <w:szCs w:val="28"/>
                <w:lang w:val="fr-FR"/>
              </w:rPr>
              <w:lastRenderedPageBreak/>
              <w:t>người đứng đầu cơ quan, đơn vị; trách nhiệm của cán bộ, công chức, viên chức; quan hệ giữa người đứng đầu cơ quan, đơn vị với cơ quan, đơn vị cấp trên, cấp dưới đã được quy định tại các Luật chuyên ngành, cụ thể:</w:t>
            </w:r>
          </w:p>
          <w:p w:rsidR="00891257" w:rsidRPr="006B0D5C" w:rsidRDefault="00891257" w:rsidP="00891257">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Luật tiếp công dân năm 2013 có quy định về trách nhiệm tiếp công dân của các cơ quan nhà nước, tổ chức chính trị, tổ chức chính trị - xã hội, đơn vị sự nghiệp công lập (Điều 4); trách nhiệm của người tiếp công dân (Điều 8); việc tiếp công dân ở xã, phường, thị trấn (Điều 15); đồng thời, Luật Cán bộ, công chức năm 2008 và Luật Viên chức năm 2010 (được sửa đổi, bổ sung năm 2019) cũng có những quy định về nghĩa vụ của cán bộ, công chức đối với Đảng, Nhà nước và nhân dân (Điều 8 Luật Cán bộ, công chức); văn hóa giao tiếp của cán bộ, công chức với nhân dân (Điều 17 Luật Cán bộ, công chức); nghĩa vụ của viên chức khi phục vụ nhân dân (Điều 17 Luật Viên chức)</w:t>
            </w:r>
            <w:r w:rsidRPr="006B0D5C">
              <w:rPr>
                <w:rFonts w:ascii="Times New Roman" w:hAnsi="Times New Roman" w:cs="Times New Roman"/>
                <w:iCs/>
                <w:sz w:val="28"/>
                <w:szCs w:val="28"/>
                <w:lang w:val="fr-FR"/>
              </w:rPr>
              <w:footnoteReference w:id="7"/>
            </w:r>
            <w:r w:rsidRPr="006B0D5C">
              <w:rPr>
                <w:rFonts w:ascii="Times New Roman" w:hAnsi="Times New Roman" w:cs="Times New Roman"/>
                <w:iCs/>
                <w:sz w:val="28"/>
                <w:szCs w:val="28"/>
                <w:lang w:val="fr-FR"/>
              </w:rPr>
              <w:t xml:space="preserve"> ,…</w:t>
            </w:r>
          </w:p>
          <w:p w:rsidR="00891257" w:rsidRPr="006B0D5C" w:rsidRDefault="00891257" w:rsidP="00891257">
            <w:pPr>
              <w:spacing w:before="120"/>
              <w:jc w:val="both"/>
              <w:rPr>
                <w:rFonts w:ascii="Times New Roman" w:hAnsi="Times New Roman" w:cs="Times New Roman"/>
                <w:b/>
                <w:bCs/>
                <w:sz w:val="28"/>
                <w:szCs w:val="28"/>
                <w:lang w:val="en-US"/>
              </w:rPr>
            </w:pPr>
            <w:r w:rsidRPr="006B0D5C">
              <w:rPr>
                <w:rFonts w:ascii="Times New Roman" w:hAnsi="Times New Roman" w:cs="Times New Roman"/>
                <w:iCs/>
                <w:sz w:val="28"/>
                <w:szCs w:val="28"/>
                <w:lang w:val="fr-FR"/>
              </w:rPr>
              <w:t>- Hiện nay, Ủy ban Trung ương Mặt trận Tổ quốc Việt Nam đang trình Quốc hội Dự án Luật sửa đổi, bổ sung một số điều của Luật Mặt trận Tổ quốc Việt Nam, Luật Công đoàn, Luật Thanh niên và Luật Thực hiện dân chủ ở cơ sở theo tinh thần chỉ đạo của Trung ương tại Nghị quyết số 60-NQ/TW</w:t>
            </w:r>
            <w:r w:rsidRPr="006B0D5C">
              <w:rPr>
                <w:rFonts w:ascii="Times New Roman" w:hAnsi="Times New Roman" w:cs="Times New Roman"/>
                <w:iCs/>
                <w:sz w:val="28"/>
                <w:szCs w:val="28"/>
                <w:lang w:val="fr-FR"/>
              </w:rPr>
              <w:footnoteReference w:id="8"/>
            </w:r>
            <w:r w:rsidRPr="006B0D5C">
              <w:rPr>
                <w:rFonts w:ascii="Times New Roman" w:hAnsi="Times New Roman" w:cs="Times New Roman"/>
                <w:iCs/>
                <w:sz w:val="28"/>
                <w:szCs w:val="28"/>
                <w:lang w:val="fr-FR"/>
              </w:rPr>
              <w:t>, trong đó tại dự thảo của Luật Thực hiện dân chủ ở cơ sở bỏ tổ chức “Ban Chấp hành Công đoàn”.</w:t>
            </w:r>
          </w:p>
          <w:p w:rsidR="00891257" w:rsidRPr="006B0D5C" w:rsidRDefault="00891257" w:rsidP="006B0D5C">
            <w:pPr>
              <w:spacing w:before="20" w:after="20"/>
              <w:jc w:val="both"/>
              <w:rPr>
                <w:rFonts w:ascii="Times New Roman" w:hAnsi="Times New Roman" w:cs="Times New Roman"/>
                <w:sz w:val="28"/>
                <w:szCs w:val="28"/>
                <w:lang w:val="fr-FR"/>
              </w:rPr>
            </w:pPr>
          </w:p>
        </w:tc>
      </w:tr>
      <w:tr w:rsidR="00801B11" w:rsidRPr="006B0D5C" w:rsidTr="00392006">
        <w:tc>
          <w:tcPr>
            <w:tcW w:w="2087" w:type="pct"/>
            <w:shd w:val="clear" w:color="auto" w:fill="FFFFFF"/>
          </w:tcPr>
          <w:p w:rsidR="00801B11" w:rsidRPr="006B0D5C" w:rsidRDefault="00891257" w:rsidP="00A07586">
            <w:pPr>
              <w:pStyle w:val="NormalWeb"/>
              <w:shd w:val="clear" w:color="auto" w:fill="FFFFFF"/>
              <w:spacing w:before="120" w:beforeAutospacing="0" w:after="120" w:afterAutospacing="0"/>
              <w:ind w:firstLine="720"/>
              <w:jc w:val="both"/>
              <w:rPr>
                <w:sz w:val="28"/>
                <w:szCs w:val="28"/>
                <w:lang w:val="pt-BR"/>
              </w:rPr>
            </w:pPr>
            <w:r w:rsidRPr="006B0D5C">
              <w:rPr>
                <w:sz w:val="28"/>
                <w:szCs w:val="28"/>
              </w:rPr>
              <w:lastRenderedPageBreak/>
              <w:t xml:space="preserve">Nghị định số 63/2020/NĐ-CP ngày 08 tháng </w:t>
            </w:r>
            <w:r w:rsidRPr="006B0D5C">
              <w:rPr>
                <w:iCs/>
                <w:sz w:val="28"/>
                <w:szCs w:val="28"/>
                <w:lang w:val="fr-FR"/>
              </w:rPr>
              <w:t>6 năm 2020 của Chính phủ quy định về công nghiệp an ninh.</w:t>
            </w:r>
          </w:p>
        </w:tc>
        <w:tc>
          <w:tcPr>
            <w:tcW w:w="2913" w:type="pct"/>
            <w:shd w:val="clear" w:color="auto" w:fill="FFFFFF"/>
          </w:tcPr>
          <w:p w:rsidR="00891257" w:rsidRPr="006B0D5C" w:rsidRDefault="00891257" w:rsidP="00891257">
            <w:pPr>
              <w:spacing w:before="20" w:after="20"/>
              <w:jc w:val="both"/>
              <w:rPr>
                <w:rFonts w:ascii="Times New Roman" w:hAnsi="Times New Roman" w:cs="Times New Roman"/>
                <w:iCs/>
                <w:sz w:val="28"/>
                <w:szCs w:val="28"/>
                <w:lang w:val="fr-FR"/>
              </w:rPr>
            </w:pPr>
            <w:r w:rsidRPr="006B0D5C">
              <w:rPr>
                <w:rFonts w:ascii="Times New Roman" w:hAnsi="Times New Roman" w:cs="Times New Roman"/>
                <w:iCs/>
                <w:sz w:val="28"/>
                <w:szCs w:val="28"/>
                <w:lang w:val="fr-FR"/>
              </w:rPr>
              <w:t>Nghị định số 63/2020/NĐ-CP quy định chi tiết thi hành Điều 34 Luật Công an nhân dân năm 2018 về công nghiệp an ninh; tuy nhiên, Điều này đã được sửa đổi bởi khoản 2 Điều 84 Luật Công nghiệp quốc phòng, an ninh và động viên công nghiệp.</w:t>
            </w:r>
          </w:p>
          <w:p w:rsidR="00801B11" w:rsidRPr="006B0D5C" w:rsidRDefault="00891257" w:rsidP="00891257">
            <w:pPr>
              <w:spacing w:before="20" w:after="20"/>
              <w:jc w:val="both"/>
              <w:rPr>
                <w:rFonts w:ascii="Times New Roman" w:hAnsi="Times New Roman" w:cs="Times New Roman"/>
                <w:sz w:val="28"/>
                <w:szCs w:val="28"/>
                <w:lang w:val="fr-FR"/>
              </w:rPr>
            </w:pPr>
            <w:r w:rsidRPr="006B0D5C">
              <w:rPr>
                <w:rFonts w:ascii="Times New Roman" w:hAnsi="Times New Roman" w:cs="Times New Roman"/>
                <w:sz w:val="28"/>
                <w:szCs w:val="28"/>
                <w:lang w:val="fr-FR"/>
              </w:rPr>
              <w:t xml:space="preserve">Nội dung về công nghiệp an ninh tại Nghị định số 63/2020/NĐ-CP đã được quy định tại </w:t>
            </w:r>
            <w:r w:rsidRPr="006B0D5C">
              <w:rPr>
                <w:rFonts w:ascii="Times New Roman" w:hAnsi="Times New Roman" w:cs="Times New Roman"/>
                <w:iCs/>
                <w:sz w:val="28"/>
                <w:szCs w:val="28"/>
                <w:lang w:val="fr-FR"/>
              </w:rPr>
              <w:t xml:space="preserve">Luật Công nghiệp quốc phòng, an ninh và động viên công </w:t>
            </w:r>
            <w:r w:rsidRPr="006B0D5C">
              <w:rPr>
                <w:rFonts w:ascii="Times New Roman" w:hAnsi="Times New Roman" w:cs="Times New Roman"/>
                <w:iCs/>
                <w:sz w:val="28"/>
                <w:szCs w:val="28"/>
                <w:lang w:val="fr-FR"/>
              </w:rPr>
              <w:lastRenderedPageBreak/>
              <w:t>nghiệp và được sửa đổi, bổ sung thêm các nội dung mới, các quy định chi tiết, cụ thể bảo đảm phù hợp với thực tiễn đáp ứng yêu cầu xây dựng và phát triển công nghiệp an ninh trong tình hình mới</w:t>
            </w:r>
          </w:p>
        </w:tc>
      </w:tr>
      <w:tr w:rsidR="00801B11" w:rsidRPr="006B0D5C" w:rsidTr="00392006">
        <w:tc>
          <w:tcPr>
            <w:tcW w:w="2087" w:type="pct"/>
            <w:shd w:val="clear" w:color="auto" w:fill="FFFFFF"/>
          </w:tcPr>
          <w:p w:rsidR="00801B11" w:rsidRPr="00A07586" w:rsidRDefault="00DC17EB" w:rsidP="00801B11">
            <w:pPr>
              <w:spacing w:before="1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b/>
            </w:r>
            <w:r w:rsidR="00801B11" w:rsidRPr="00A07586">
              <w:rPr>
                <w:rFonts w:ascii="Times New Roman" w:hAnsi="Times New Roman" w:cs="Times New Roman"/>
                <w:sz w:val="28"/>
                <w:szCs w:val="28"/>
              </w:rPr>
              <w:t>Khoản 1 Điều 12 Nghị định số 65/2017/NĐ-CP ngày 19/5/2017 của Chính phủ về chính sách đặc thù về giống, vốn và công nghệ trong phát triển nuôi trồng, khai thác dược liệu</w:t>
            </w:r>
          </w:p>
          <w:p w:rsidR="00801B11" w:rsidRPr="00A07586" w:rsidRDefault="00801B11" w:rsidP="006B0D5C">
            <w:pPr>
              <w:pStyle w:val="NormalWeb"/>
              <w:shd w:val="clear" w:color="auto" w:fill="FFFFFF"/>
              <w:spacing w:before="120" w:beforeAutospacing="0" w:after="120" w:afterAutospacing="0"/>
              <w:ind w:firstLine="720"/>
              <w:jc w:val="both"/>
              <w:rPr>
                <w:sz w:val="28"/>
                <w:szCs w:val="28"/>
                <w:lang w:val="pt-BR"/>
              </w:rPr>
            </w:pPr>
          </w:p>
        </w:tc>
        <w:tc>
          <w:tcPr>
            <w:tcW w:w="2913" w:type="pct"/>
            <w:shd w:val="clear" w:color="auto" w:fill="FFFFFF"/>
          </w:tcPr>
          <w:p w:rsidR="00801B11" w:rsidRPr="00A07586" w:rsidRDefault="00801B11" w:rsidP="00801B11">
            <w:pPr>
              <w:spacing w:before="120"/>
              <w:jc w:val="both"/>
              <w:rPr>
                <w:rFonts w:ascii="Times New Roman" w:hAnsi="Times New Roman" w:cs="Times New Roman"/>
                <w:spacing w:val="-2"/>
                <w:sz w:val="28"/>
                <w:szCs w:val="28"/>
                <w:lang w:val="en-US"/>
              </w:rPr>
            </w:pPr>
            <w:r w:rsidRPr="00A07586">
              <w:rPr>
                <w:rFonts w:ascii="Times New Roman" w:hAnsi="Times New Roman" w:cs="Times New Roman"/>
                <w:spacing w:val="-2"/>
                <w:sz w:val="28"/>
                <w:szCs w:val="28"/>
              </w:rPr>
              <w:t>Các nội dung quy định tại Điều 4 và Điều 12 Nghị định số 65/2017/NĐ-CP về công nhận giống dược liệu, hồ sơ, trình tự, thủ tục đã được quy định mới tại Điều 15, 16 và 17 Luật Trồng trọt và Điều 4, 5, 6 Nghị định số 94/2019/NĐ-CP ngày 13/12/2019 của Chính phủ quy định chi tiết một số điều của Luật Trồng trọt về giống cây trồng và canh tác.</w:t>
            </w:r>
          </w:p>
          <w:p w:rsidR="00801B11" w:rsidRPr="00A07586" w:rsidRDefault="00801B11" w:rsidP="006B0D5C">
            <w:pPr>
              <w:spacing w:before="20" w:after="20"/>
              <w:jc w:val="both"/>
              <w:rPr>
                <w:rFonts w:ascii="Times New Roman" w:hAnsi="Times New Roman" w:cs="Times New Roman"/>
                <w:sz w:val="28"/>
                <w:szCs w:val="28"/>
                <w:lang w:val="fr-FR"/>
              </w:rPr>
            </w:pPr>
          </w:p>
        </w:tc>
      </w:tr>
      <w:tr w:rsidR="00392006" w:rsidRPr="006B0D5C" w:rsidTr="00392006">
        <w:tc>
          <w:tcPr>
            <w:tcW w:w="2087" w:type="pct"/>
            <w:shd w:val="clear" w:color="auto" w:fill="FFFFFF"/>
          </w:tcPr>
          <w:p w:rsidR="00152016" w:rsidRPr="00A07586" w:rsidRDefault="00DC17EB" w:rsidP="00152016">
            <w:pPr>
              <w:spacing w:before="120"/>
              <w:jc w:val="both"/>
              <w:rPr>
                <w:rFonts w:ascii="Times New Roman" w:hAnsi="Times New Roman" w:cs="Times New Roman"/>
                <w:b/>
                <w:bCs/>
                <w:sz w:val="28"/>
                <w:szCs w:val="28"/>
                <w:lang w:val="en-US"/>
              </w:rPr>
            </w:pPr>
            <w:r>
              <w:rPr>
                <w:rFonts w:ascii="Times New Roman" w:hAnsi="Times New Roman" w:cs="Times New Roman"/>
                <w:sz w:val="28"/>
                <w:szCs w:val="28"/>
                <w:lang w:val="en-US"/>
              </w:rPr>
              <w:tab/>
            </w:r>
            <w:bookmarkStart w:id="1" w:name="_GoBack"/>
            <w:bookmarkEnd w:id="1"/>
            <w:r w:rsidR="00152016" w:rsidRPr="00A07586">
              <w:rPr>
                <w:rFonts w:ascii="Times New Roman" w:hAnsi="Times New Roman" w:cs="Times New Roman"/>
                <w:sz w:val="28"/>
                <w:szCs w:val="28"/>
              </w:rPr>
              <w:t>Chương II Nghị định số 08/2018/NĐ-CP ngày 15/1/2018 của Chính phủ về sửa đổi Nghị định liên quan đến điều kiện đầu tư kinh doanh thuộc phạm vi quản lý nhà nước của Bộ Công thương</w:t>
            </w:r>
          </w:p>
        </w:tc>
        <w:tc>
          <w:tcPr>
            <w:tcW w:w="2913" w:type="pct"/>
            <w:shd w:val="clear" w:color="auto" w:fill="FFFFFF"/>
          </w:tcPr>
          <w:p w:rsidR="00152016" w:rsidRPr="00A07586" w:rsidRDefault="00241A30" w:rsidP="005C340B">
            <w:pPr>
              <w:spacing w:before="120"/>
              <w:jc w:val="both"/>
              <w:rPr>
                <w:rFonts w:ascii="Times New Roman" w:hAnsi="Times New Roman" w:cs="Times New Roman"/>
                <w:sz w:val="28"/>
                <w:szCs w:val="28"/>
                <w:lang w:val="en-US"/>
              </w:rPr>
            </w:pPr>
            <w:r w:rsidRPr="00A07586">
              <w:rPr>
                <w:rFonts w:ascii="Times New Roman" w:hAnsi="Times New Roman" w:cs="Times New Roman"/>
                <w:sz w:val="28"/>
                <w:szCs w:val="28"/>
                <w:lang w:val="en-US"/>
              </w:rPr>
              <w:t>K</w:t>
            </w:r>
            <w:r w:rsidR="00152016" w:rsidRPr="00A07586">
              <w:rPr>
                <w:rFonts w:ascii="Times New Roman" w:hAnsi="Times New Roman" w:cs="Times New Roman"/>
                <w:sz w:val="28"/>
                <w:szCs w:val="28"/>
              </w:rPr>
              <w:t>hoản 1 Điều 6 quy định một số nội dung về quản lý quy hoạch: Khoản 1 Điều 6 quy định một số nội dung về quản lý quy hoạch và trách nhiệm bố trí đất cho phát triển điện lực của UBND cấp tỉnh và Điều 7 của Chương III chưa được bãi bỏ hoặc được quy định hết hiệu lực sau khi Luật Điện lực năm 2024 có hiệu lực</w:t>
            </w:r>
            <w:r w:rsidR="005C340B" w:rsidRPr="00A07586">
              <w:rPr>
                <w:rFonts w:ascii="Times New Roman" w:hAnsi="Times New Roman" w:cs="Times New Roman"/>
                <w:sz w:val="28"/>
                <w:szCs w:val="28"/>
                <w:lang w:val="en-US"/>
              </w:rPr>
              <w:t>.</w:t>
            </w:r>
          </w:p>
        </w:tc>
      </w:tr>
    </w:tbl>
    <w:p w:rsidR="009D56B4" w:rsidRPr="006B0D5C" w:rsidRDefault="009D56B4">
      <w:pPr>
        <w:rPr>
          <w:rFonts w:ascii="Times New Roman" w:hAnsi="Times New Roman" w:cs="Times New Roman"/>
          <w:sz w:val="28"/>
          <w:szCs w:val="28"/>
        </w:rPr>
      </w:pPr>
    </w:p>
    <w:sectPr w:rsidR="009D56B4" w:rsidRPr="006B0D5C" w:rsidSect="0098663F">
      <w:headerReference w:type="even" r:id="rId7"/>
      <w:pgSz w:w="12240" w:h="15840" w:code="9"/>
      <w:pgMar w:top="1080" w:right="900" w:bottom="1440" w:left="1800"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10" w:rsidRDefault="003A5610" w:rsidP="004F2C48">
      <w:r>
        <w:separator/>
      </w:r>
    </w:p>
  </w:endnote>
  <w:endnote w:type="continuationSeparator" w:id="0">
    <w:p w:rsidR="003A5610" w:rsidRDefault="003A5610" w:rsidP="004F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10" w:rsidRDefault="003A5610" w:rsidP="004F2C48">
      <w:r>
        <w:separator/>
      </w:r>
    </w:p>
  </w:footnote>
  <w:footnote w:type="continuationSeparator" w:id="0">
    <w:p w:rsidR="003A5610" w:rsidRDefault="003A5610" w:rsidP="004F2C48">
      <w:r>
        <w:continuationSeparator/>
      </w:r>
    </w:p>
  </w:footnote>
  <w:footnote w:id="1">
    <w:p w:rsidR="00801B11" w:rsidRPr="0049507C" w:rsidRDefault="00801B11" w:rsidP="00801B11">
      <w:pPr>
        <w:pStyle w:val="FootnoteText"/>
        <w:spacing w:before="60" w:after="60" w:line="240" w:lineRule="auto"/>
        <w:rPr>
          <w:rFonts w:ascii="Times New Roman" w:hAnsi="Times New Roman"/>
        </w:rPr>
      </w:pPr>
      <w:r w:rsidRPr="0049507C">
        <w:rPr>
          <w:rStyle w:val="FootnoteReference"/>
          <w:rFonts w:ascii="Times New Roman" w:hAnsi="Times New Roman"/>
        </w:rPr>
        <w:footnoteRef/>
      </w:r>
      <w:r w:rsidRPr="0049507C">
        <w:rPr>
          <w:rFonts w:ascii="Times New Roman" w:hAnsi="Times New Roman"/>
        </w:rPr>
        <w:t xml:space="preserve"> Theo quy định tại Khoản 2 Điều 86 Luật Cán bộ, công chức năm 2008</w:t>
      </w:r>
    </w:p>
  </w:footnote>
  <w:footnote w:id="2">
    <w:p w:rsidR="00801B11" w:rsidRPr="00F83643" w:rsidRDefault="00801B11" w:rsidP="00801B11">
      <w:pPr>
        <w:pStyle w:val="FootnoteText"/>
        <w:spacing w:before="60" w:after="60" w:line="240" w:lineRule="auto"/>
        <w:rPr>
          <w:rFonts w:ascii="Times New Roman" w:hAnsi="Times New Roman"/>
        </w:rPr>
      </w:pPr>
      <w:r w:rsidRPr="00F83643">
        <w:rPr>
          <w:rStyle w:val="FootnoteReference"/>
          <w:rFonts w:ascii="Times New Roman" w:hAnsi="Times New Roman"/>
        </w:rPr>
        <w:footnoteRef/>
      </w:r>
      <w:r w:rsidRPr="00F83643">
        <w:rPr>
          <w:rFonts w:ascii="Times New Roman" w:hAnsi="Times New Roman"/>
        </w:rPr>
        <w:t xml:space="preserve"> Ngày 17/5/2011 của Chính phủ quy định về xử lý kỷ luật đối với công chức</w:t>
      </w:r>
    </w:p>
  </w:footnote>
  <w:footnote w:id="3">
    <w:p w:rsidR="00801B11" w:rsidRPr="0049507C" w:rsidRDefault="00801B11" w:rsidP="00801B11">
      <w:pPr>
        <w:pStyle w:val="FootnoteText"/>
        <w:spacing w:before="60" w:after="60" w:line="240" w:lineRule="auto"/>
        <w:jc w:val="both"/>
        <w:rPr>
          <w:rFonts w:ascii="Times New Roman" w:hAnsi="Times New Roman"/>
        </w:rPr>
      </w:pPr>
      <w:r w:rsidRPr="0049507C">
        <w:rPr>
          <w:rStyle w:val="FootnoteReference"/>
          <w:rFonts w:ascii="Times New Roman" w:hAnsi="Times New Roman"/>
        </w:rPr>
        <w:footnoteRef/>
      </w:r>
      <w:r w:rsidRPr="0049507C">
        <w:rPr>
          <w:rFonts w:ascii="Times New Roman" w:hAnsi="Times New Roman"/>
        </w:rPr>
        <w:t xml:space="preserve"> Ngày 06/4/2012 </w:t>
      </w:r>
      <w:r>
        <w:rPr>
          <w:rFonts w:ascii="Times New Roman" w:hAnsi="Times New Roman"/>
        </w:rPr>
        <w:t xml:space="preserve">của Chính phủ </w:t>
      </w:r>
      <w:r w:rsidRPr="0049507C">
        <w:rPr>
          <w:rFonts w:ascii="Times New Roman" w:hAnsi="Times New Roman"/>
        </w:rPr>
        <w:t>quy định về xử lý kỷ luật viên chức và trách nhiệm bồi thường, hoàn trả của viên chức</w:t>
      </w:r>
    </w:p>
  </w:footnote>
  <w:footnote w:id="4">
    <w:p w:rsidR="00801B11" w:rsidRPr="00F83643" w:rsidRDefault="00801B11" w:rsidP="00801B11">
      <w:pPr>
        <w:pStyle w:val="FootnoteText"/>
        <w:spacing w:before="60" w:after="60" w:line="240" w:lineRule="auto"/>
        <w:rPr>
          <w:rFonts w:ascii="Times New Roman" w:hAnsi="Times New Roman"/>
        </w:rPr>
      </w:pPr>
      <w:r w:rsidRPr="00F83643">
        <w:rPr>
          <w:rStyle w:val="FootnoteReference"/>
          <w:rFonts w:ascii="Times New Roman" w:hAnsi="Times New Roman"/>
        </w:rPr>
        <w:footnoteRef/>
      </w:r>
      <w:r w:rsidRPr="00F83643">
        <w:rPr>
          <w:rFonts w:ascii="Times New Roman" w:hAnsi="Times New Roman"/>
        </w:rPr>
        <w:t xml:space="preserve"> Ngày 18/9/2020 của Chính phủ quy định về xử lý kỷ luật cán bộ, công chức, viên chức.</w:t>
      </w:r>
    </w:p>
  </w:footnote>
  <w:footnote w:id="5">
    <w:p w:rsidR="00891257" w:rsidRPr="008A52A9" w:rsidRDefault="00A07586" w:rsidP="00A07586">
      <w:pPr>
        <w:pStyle w:val="FootnoteText"/>
        <w:ind w:left="-450"/>
        <w:jc w:val="both"/>
      </w:pPr>
      <w:r>
        <w:tab/>
      </w:r>
      <w:r w:rsidR="00891257" w:rsidRPr="008A52A9">
        <w:rPr>
          <w:rStyle w:val="FootnoteReference"/>
        </w:rPr>
        <w:footnoteRef/>
      </w:r>
      <w:r w:rsidR="00891257" w:rsidRPr="008A52A9">
        <w:t xml:space="preserve"> </w:t>
      </w:r>
      <w:r w:rsidR="00891257" w:rsidRPr="00287F27">
        <w:rPr>
          <w:rFonts w:ascii="Times New Roman" w:hAnsi="Times New Roman"/>
        </w:rPr>
        <w:t xml:space="preserve">Điều 6, Điều 7 </w:t>
      </w:r>
      <w:r w:rsidR="00891257" w:rsidRPr="00287F27">
        <w:rPr>
          <w:rFonts w:ascii="Times New Roman" w:hAnsi="Times New Roman"/>
          <w:bCs/>
          <w:color w:val="000000"/>
        </w:rPr>
        <w:t>Nghị định số 08/2018/NĐ-CP ngày 15 tháng 01 năm 2018 của Chính phủ sửa đổi một số nghị định liên quan đến điều kiện đầu tư kinh doanh thuộc phạm vi quản lý nhà nước của Bộ Công Thương và Điều 3, Điều 4 Nghị định số 17/2020/NĐ-CP ngày 05 tháng 02 năm 2020 của Chính phủ sửa đổi, bổ sung một số điều của các nghị định liên quan đến điều kiện đầu tư kinh doanh thuộc lĩnh vực quản lý nhà nước của Bộ Công Thương có sửa đổi, bổ sung một số điều, khoản của Nghị định số 137/2013/NĐ-CP liên quan đến cấp giấy phép hoạt động điện lực. Hiện nay, Bộ Công Thương đ</w:t>
      </w:r>
      <w:r w:rsidR="00891257">
        <w:rPr>
          <w:rFonts w:ascii="Times New Roman" w:hAnsi="Times New Roman"/>
          <w:bCs/>
          <w:color w:val="000000"/>
        </w:rPr>
        <w:t>ã</w:t>
      </w:r>
      <w:r w:rsidR="00891257" w:rsidRPr="00287F27">
        <w:rPr>
          <w:rFonts w:ascii="Times New Roman" w:hAnsi="Times New Roman"/>
          <w:bCs/>
          <w:color w:val="000000"/>
        </w:rPr>
        <w:t xml:space="preserve"> trình Chính phủ ký ban hành Nghị định quy định chi tiết một số điều về giấy phép hoạt động điện lực, theo đó, hiệu lực thi hành của dự thảo Nghị định quy định: “</w:t>
      </w:r>
      <w:r w:rsidR="00891257" w:rsidRPr="00287F27">
        <w:rPr>
          <w:rFonts w:ascii="Times New Roman" w:hAnsi="Times New Roman"/>
        </w:rPr>
        <w:t xml:space="preserve">Bãi bỏ Điều 29 đến Điều 47 Nghị định số 137/2013/NĐ-CP ngày 21 tháng 10 năm 2013 của Chính phủ quy định chi tiết thi hành một số điều của Luật Điện lực và Luật sửa đổi, bổ sung một số điều của Luật Điện lực đã được sửa đổi, bổ sung một số </w:t>
      </w:r>
      <w:r w:rsidR="00891257" w:rsidRPr="00CE3750">
        <w:rPr>
          <w:rFonts w:ascii="Times New Roman" w:hAnsi="Times New Roman"/>
          <w:bCs/>
          <w:color w:val="000000"/>
        </w:rPr>
        <w:t>điều theo Nghị định số 08/2018/NĐ-CP ngày 15 tháng 01 năm 2018 và Nghị định số 17/2020/NĐ-CP ngày 05 tháng 02 năm 2020 của Chính phủ (sau đây gọi là Nghị định số 137/2013/NĐ-CP).”. Vì vậy, khi Nghị định quy định chi tiết một số điều về giấy phép hoạt động điện lực, Điều 6, Điều 7 Nghị định số 08/2018/NĐ-CP và Điều 3, Điều 4 Nghị định số 17/2020/NĐ-CP sẽ được bãi bỏ.</w:t>
      </w:r>
    </w:p>
  </w:footnote>
  <w:footnote w:id="6">
    <w:p w:rsidR="00891257" w:rsidRPr="002A486E" w:rsidRDefault="00891257" w:rsidP="00891257">
      <w:pPr>
        <w:pStyle w:val="FootnoteText"/>
        <w:rPr>
          <w:rFonts w:ascii="Times New Roman" w:hAnsi="Times New Roman"/>
        </w:rPr>
      </w:pPr>
      <w:r w:rsidRPr="002A486E">
        <w:rPr>
          <w:rStyle w:val="FootnoteReference"/>
          <w:rFonts w:ascii="Times New Roman" w:hAnsi="Times New Roman"/>
        </w:rPr>
        <w:footnoteRef/>
      </w:r>
      <w:r w:rsidRPr="002A486E">
        <w:rPr>
          <w:rFonts w:ascii="Times New Roman" w:hAnsi="Times New Roman"/>
        </w:rPr>
        <w:t xml:space="preserve"> Theo quy định tại Khoản 2 Điều 90 Luật Thực hiện dân chủ ở cơ sở</w:t>
      </w:r>
      <w:r>
        <w:rPr>
          <w:rFonts w:ascii="Times New Roman" w:hAnsi="Times New Roman"/>
        </w:rPr>
        <w:t xml:space="preserve"> năm 2022</w:t>
      </w:r>
    </w:p>
  </w:footnote>
  <w:footnote w:id="7">
    <w:p w:rsidR="00891257" w:rsidRPr="00153A00" w:rsidRDefault="00891257" w:rsidP="00613E18">
      <w:pPr>
        <w:pStyle w:val="FootnoteText"/>
        <w:spacing w:before="60" w:after="60" w:line="240" w:lineRule="auto"/>
        <w:ind w:left="-450" w:firstLine="450"/>
        <w:jc w:val="both"/>
        <w:rPr>
          <w:rFonts w:ascii="Times New Roman" w:hAnsi="Times New Roman"/>
        </w:rPr>
      </w:pPr>
      <w:r w:rsidRPr="00153A00">
        <w:rPr>
          <w:rStyle w:val="FootnoteReference"/>
          <w:rFonts w:ascii="Times New Roman" w:hAnsi="Times New Roman"/>
        </w:rPr>
        <w:footnoteRef/>
      </w:r>
      <w:r w:rsidRPr="00153A00">
        <w:rPr>
          <w:rFonts w:ascii="Times New Roman" w:hAnsi="Times New Roman"/>
        </w:rPr>
        <w:t xml:space="preserve"> Báo cáo số 137/BC-BNV ngày 11/01/2022 của Bộ Nội vụ về kết quả rà soát các văn bản quy phạm pháp luật liên quan đến thực hiện dân chủ ở cơ sở</w:t>
      </w:r>
    </w:p>
  </w:footnote>
  <w:footnote w:id="8">
    <w:p w:rsidR="00891257" w:rsidRPr="00DB5DDD" w:rsidRDefault="00891257" w:rsidP="00891257">
      <w:pPr>
        <w:pStyle w:val="FootnoteText"/>
        <w:spacing w:before="60" w:after="60" w:line="240" w:lineRule="auto"/>
        <w:rPr>
          <w:rFonts w:ascii="Times New Roman" w:hAnsi="Times New Roman"/>
        </w:rPr>
      </w:pPr>
      <w:r w:rsidRPr="00DB5DDD">
        <w:rPr>
          <w:rStyle w:val="FootnoteReference"/>
          <w:rFonts w:ascii="Times New Roman" w:hAnsi="Times New Roman"/>
        </w:rPr>
        <w:footnoteRef/>
      </w:r>
      <w:r w:rsidRPr="00DB5DDD">
        <w:rPr>
          <w:rFonts w:ascii="Times New Roman" w:hAnsi="Times New Roman"/>
        </w:rPr>
        <w:t xml:space="preserve"> </w:t>
      </w:r>
      <w:r>
        <w:rPr>
          <w:rFonts w:ascii="Times New Roman" w:hAnsi="Times New Roman"/>
        </w:rPr>
        <w:t>N</w:t>
      </w:r>
      <w:r w:rsidRPr="00DB5DDD">
        <w:rPr>
          <w:rFonts w:ascii="Times New Roman" w:hAnsi="Times New Roman"/>
        </w:rPr>
        <w:t>gày 12/4/2025 Nghị quyết Hội nghị lần thứ 11 Ban Chấp hành Trung ương Đảng khóa XIII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0B" w:rsidRDefault="003A5610">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2E9"/>
    <w:rsid w:val="00152016"/>
    <w:rsid w:val="00241A30"/>
    <w:rsid w:val="002C1C29"/>
    <w:rsid w:val="003742E9"/>
    <w:rsid w:val="00392006"/>
    <w:rsid w:val="003A5610"/>
    <w:rsid w:val="003B16A1"/>
    <w:rsid w:val="003C4679"/>
    <w:rsid w:val="003C681A"/>
    <w:rsid w:val="003E6F8B"/>
    <w:rsid w:val="004F2C48"/>
    <w:rsid w:val="005547D3"/>
    <w:rsid w:val="00565F9F"/>
    <w:rsid w:val="005C340B"/>
    <w:rsid w:val="00613E18"/>
    <w:rsid w:val="00637DE8"/>
    <w:rsid w:val="00656C7D"/>
    <w:rsid w:val="006B0D5C"/>
    <w:rsid w:val="006C47E9"/>
    <w:rsid w:val="00801B11"/>
    <w:rsid w:val="00891257"/>
    <w:rsid w:val="0098663F"/>
    <w:rsid w:val="009D56B4"/>
    <w:rsid w:val="00A07586"/>
    <w:rsid w:val="00B211CE"/>
    <w:rsid w:val="00D8563C"/>
    <w:rsid w:val="00DC17EB"/>
    <w:rsid w:val="00E33004"/>
    <w:rsid w:val="00E91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9"/>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42E9"/>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F2C48"/>
    <w:pPr>
      <w:widowControl/>
      <w:spacing w:before="100" w:beforeAutospacing="1" w:after="100" w:afterAutospacing="1"/>
    </w:pPr>
    <w:rPr>
      <w:rFonts w:ascii="Times New Roman" w:hAnsi="Times New Roman" w:cs="Times New Roman"/>
      <w:color w:val="auto"/>
      <w:lang w:val="en-US" w:eastAsia="en-US"/>
    </w:rPr>
  </w:style>
  <w:style w:type="paragraph" w:styleId="FootnoteText">
    <w:name w:val="footnote text"/>
    <w:basedOn w:val="Normal"/>
    <w:link w:val="FootnoteTextChar"/>
    <w:uiPriority w:val="99"/>
    <w:unhideWhenUsed/>
    <w:rsid w:val="004F2C48"/>
    <w:pPr>
      <w:widowControl/>
      <w:spacing w:after="200" w:line="276" w:lineRule="auto"/>
    </w:pPr>
    <w:rPr>
      <w:rFonts w:ascii="Calibri" w:eastAsia="Calibri" w:hAnsi="Calibri" w:cs="Times New Roman"/>
      <w:color w:val="auto"/>
      <w:sz w:val="20"/>
      <w:szCs w:val="20"/>
      <w:lang w:val="en-US" w:eastAsia="en-US"/>
    </w:rPr>
  </w:style>
  <w:style w:type="character" w:customStyle="1" w:styleId="FootnoteTextChar">
    <w:name w:val="Footnote Text Char"/>
    <w:basedOn w:val="DefaultParagraphFont"/>
    <w:link w:val="FootnoteText"/>
    <w:uiPriority w:val="99"/>
    <w:rsid w:val="004F2C48"/>
    <w:rPr>
      <w:rFonts w:ascii="Calibri" w:eastAsia="Calibri" w:hAnsi="Calibri" w:cs="Times New Roman"/>
      <w:sz w:val="20"/>
      <w:szCs w:val="20"/>
    </w:rPr>
  </w:style>
  <w:style w:type="character" w:styleId="FootnoteReference">
    <w:name w:val="footnote reference"/>
    <w:uiPriority w:val="99"/>
    <w:unhideWhenUsed/>
    <w:rsid w:val="004F2C4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9"/>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42E9"/>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F2C48"/>
    <w:pPr>
      <w:widowControl/>
      <w:spacing w:before="100" w:beforeAutospacing="1" w:after="100" w:afterAutospacing="1"/>
    </w:pPr>
    <w:rPr>
      <w:rFonts w:ascii="Times New Roman" w:hAnsi="Times New Roman" w:cs="Times New Roman"/>
      <w:color w:val="auto"/>
      <w:lang w:val="en-US" w:eastAsia="en-US"/>
    </w:rPr>
  </w:style>
  <w:style w:type="paragraph" w:styleId="FootnoteText">
    <w:name w:val="footnote text"/>
    <w:basedOn w:val="Normal"/>
    <w:link w:val="FootnoteTextChar"/>
    <w:uiPriority w:val="99"/>
    <w:unhideWhenUsed/>
    <w:rsid w:val="004F2C48"/>
    <w:pPr>
      <w:widowControl/>
      <w:spacing w:after="200" w:line="276" w:lineRule="auto"/>
    </w:pPr>
    <w:rPr>
      <w:rFonts w:ascii="Calibri" w:eastAsia="Calibri" w:hAnsi="Calibri" w:cs="Times New Roman"/>
      <w:color w:val="auto"/>
      <w:sz w:val="20"/>
      <w:szCs w:val="20"/>
      <w:lang w:val="en-US" w:eastAsia="en-US"/>
    </w:rPr>
  </w:style>
  <w:style w:type="character" w:customStyle="1" w:styleId="FootnoteTextChar">
    <w:name w:val="Footnote Text Char"/>
    <w:basedOn w:val="DefaultParagraphFont"/>
    <w:link w:val="FootnoteText"/>
    <w:uiPriority w:val="99"/>
    <w:rsid w:val="004F2C48"/>
    <w:rPr>
      <w:rFonts w:ascii="Calibri" w:eastAsia="Calibri" w:hAnsi="Calibri" w:cs="Times New Roman"/>
      <w:sz w:val="20"/>
      <w:szCs w:val="20"/>
    </w:rPr>
  </w:style>
  <w:style w:type="character" w:styleId="FootnoteReference">
    <w:name w:val="footnote reference"/>
    <w:uiPriority w:val="99"/>
    <w:unhideWhenUsed/>
    <w:rsid w:val="004F2C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11926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Lite</dc:creator>
  <cp:lastModifiedBy>Lite</cp:lastModifiedBy>
  <cp:revision>22</cp:revision>
  <dcterms:created xsi:type="dcterms:W3CDTF">2025-08-25T02:10:00Z</dcterms:created>
  <dcterms:modified xsi:type="dcterms:W3CDTF">2025-08-29T02:13:00Z</dcterms:modified>
</cp:coreProperties>
</file>